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32" w:rsidRDefault="005266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6632" w:rsidRDefault="00526632">
      <w:pPr>
        <w:pStyle w:val="ConsPlusNormal"/>
        <w:ind w:firstLine="540"/>
        <w:jc w:val="both"/>
        <w:outlineLvl w:val="0"/>
      </w:pPr>
    </w:p>
    <w:p w:rsidR="00526632" w:rsidRDefault="00526632">
      <w:pPr>
        <w:pStyle w:val="ConsPlusNormal"/>
        <w:jc w:val="right"/>
      </w:pPr>
      <w:r>
        <w:t>Утверждаю</w:t>
      </w:r>
    </w:p>
    <w:p w:rsidR="00526632" w:rsidRDefault="00526632">
      <w:pPr>
        <w:pStyle w:val="ConsPlusNormal"/>
        <w:jc w:val="right"/>
      </w:pPr>
      <w:r>
        <w:t>Заместитель Министра</w:t>
      </w:r>
    </w:p>
    <w:p w:rsidR="00526632" w:rsidRDefault="00526632">
      <w:pPr>
        <w:pStyle w:val="ConsPlusNormal"/>
        <w:jc w:val="right"/>
      </w:pPr>
      <w:r>
        <w:t>сельского хозяйства</w:t>
      </w:r>
    </w:p>
    <w:p w:rsidR="00526632" w:rsidRDefault="00526632">
      <w:pPr>
        <w:pStyle w:val="ConsPlusNormal"/>
        <w:jc w:val="right"/>
      </w:pPr>
      <w:r>
        <w:t>Российской Федерации -</w:t>
      </w:r>
    </w:p>
    <w:p w:rsidR="00526632" w:rsidRDefault="00526632">
      <w:pPr>
        <w:pStyle w:val="ConsPlusNormal"/>
        <w:jc w:val="right"/>
      </w:pPr>
      <w:r>
        <w:t>руководитель Федерального</w:t>
      </w:r>
    </w:p>
    <w:p w:rsidR="00526632" w:rsidRDefault="00526632">
      <w:pPr>
        <w:pStyle w:val="ConsPlusNormal"/>
        <w:jc w:val="right"/>
      </w:pPr>
      <w:r>
        <w:t>агентства по рыболовству</w:t>
      </w:r>
    </w:p>
    <w:p w:rsidR="00526632" w:rsidRDefault="00526632">
      <w:pPr>
        <w:pStyle w:val="ConsPlusNormal"/>
        <w:jc w:val="right"/>
      </w:pPr>
      <w:r>
        <w:t>И.В.ШЕСТАКОВ</w:t>
      </w:r>
    </w:p>
    <w:p w:rsidR="00526632" w:rsidRDefault="00526632">
      <w:pPr>
        <w:pStyle w:val="ConsPlusNormal"/>
        <w:jc w:val="right"/>
      </w:pPr>
      <w:r>
        <w:t>22 августа 2018 г.</w:t>
      </w:r>
    </w:p>
    <w:p w:rsidR="00526632" w:rsidRDefault="00526632">
      <w:pPr>
        <w:pStyle w:val="ConsPlusNormal"/>
        <w:ind w:firstLine="540"/>
        <w:jc w:val="both"/>
      </w:pPr>
    </w:p>
    <w:p w:rsidR="00526632" w:rsidRDefault="00526632">
      <w:pPr>
        <w:pStyle w:val="ConsPlusTitle"/>
        <w:jc w:val="center"/>
      </w:pPr>
      <w:r>
        <w:t>ПЕРЕЧЕНЬ</w:t>
      </w:r>
    </w:p>
    <w:p w:rsidR="00526632" w:rsidRDefault="00526632">
      <w:pPr>
        <w:pStyle w:val="ConsPlusTitle"/>
        <w:jc w:val="center"/>
      </w:pPr>
      <w:r>
        <w:t>КОРРУПЦИОННО-ОПАСНЫХ ФУНКЦИЙ ФЕДЕРАЛЬНОГО АГЕНТСТВА</w:t>
      </w:r>
    </w:p>
    <w:p w:rsidR="00526632" w:rsidRDefault="00526632">
      <w:pPr>
        <w:pStyle w:val="ConsPlusTitle"/>
        <w:jc w:val="center"/>
      </w:pPr>
      <w:r>
        <w:t>ПО РЫБОЛОВСТВУ</w:t>
      </w:r>
    </w:p>
    <w:p w:rsidR="00526632" w:rsidRDefault="00526632">
      <w:pPr>
        <w:pStyle w:val="ConsPlusNormal"/>
        <w:ind w:firstLine="540"/>
        <w:jc w:val="both"/>
      </w:pPr>
    </w:p>
    <w:p w:rsidR="00526632" w:rsidRDefault="00526632">
      <w:pPr>
        <w:pStyle w:val="ConsPlusNormal"/>
        <w:ind w:firstLine="540"/>
        <w:jc w:val="both"/>
      </w:pPr>
      <w:r>
        <w:t>1. Предоставление государственной услуги - оформление, выдача и регистрация разрешения на экспорт и разрешения на импорт, сертификата на реэкспорт и сертификата на интродукцию из моря осетровых видов рыб и продукции из них, включая икру, а также внесение в них изменений.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2. Предоставление государственной услуги - подготовка и принятие решения о предоставлении водных биологических ресурсов в пользование.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3. Предоставление государственной услуги - выдача, приостановление действия и аннулирование разрешений на добычу (вылов) водных биологических ресурсов, а также внесение в них изменений.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4. Предоставление государственной услуги - распределение в установленном порядке между юридическими лицами и индивидуальными предпринимателями промышленных квот, прибрежных квот добычи (вылова) катадромных и трансграничных видов рыб, а также квот добычи (вылова)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5. Предоставление государственной услуги - заключение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6. Предоставление государственной услуги - подготовка и заключение договора о предоставлении рыбопромыслового участка.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7. Предоставление государственной услуги - предоставление информации, содержащейся в государственном рыбохозяйственном реестре.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8. Предоставление государственной услуги - согласование строительства и реконструкции объектов капитального строительства, внедрение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9. Предоставление государственной услуги - подтверждение документа о том, что переработанная в Российской Федерации рыбная и иная продукция из водных биологических ресурсов была получена из уловов водных биологических ресурсов, сопровождающихся сертификатом (сертификатами) на улов (уловы) водных биологических ресурсов, выданным компетентными органами третьих стран.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10. Предоставление государственной услуги - утверждение сертификата на улов водных биологических ресурсов в отношении водных биологических ресурсов и (или) рыбной и иной продукции из них, направляемой на экспорт в государства - члены Европейского союза.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11. Предоставление государственной услуги - выдача документа, подтверждающего, что рыбная и иная продукция из водных биологических ресурсов не подвергалась иным операциям, кроме выгрузки, перегрузки или любой операции, предназначенной для сохранения ее в первоначальном состоянии, и оставалась под надзором компетентных органов Российской Федерации.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lastRenderedPageBreak/>
        <w:t>12. Осуществление функций главного распорядителя и получателя средств федерального бюджета, предусмотренных на содержание Росрыболовства и его территориальных органов и реализацию возложенных на Росрыболовство и его территориальные органы функции в соответствии с установленными бюджетными процедурами.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13. Функции государственного заказчика федеральных целевых, научно-технических и инновационных программ и проектов в сфере деятельности Росрыболовства.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14. Осуществление контрольно-надзорной деятельности в соответствии с компетенцией Росрыболовства (формирование ежегодного плана проведения проверок, проведение плановых и внеплановых, выездных и документарных проверок, подготовка предложений и принятие соответствующих мер по результатам проведенных проверок, анализ и обобщение результатов контрольно-надзорной деятельности).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15. Размещение заказов и заключение государственных контрактов, а также гражданско-правовых договоров на поставку товаров, выполнение работ и оказание услуг для государственных нужд Росрыболовства и его территориальных органов, федеральных государственных бюджетных учреждений, подведомственных Росрыболовству.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16. Осуществление функций материально-технического и финансового обеспечения Росрыболовства, его территориальных органов, федеральных государственных бюджетных учреждений, подведомственных Росрыболовству.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17. Подготовка предложений и принятие решений о распределении бюджетных ассигнований.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18. Подготовка и принятие решений о возврате или зачете излишне уплаченных или излишне взысканных сумм налогов и сборов, а также пеней и штрафов.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19. Обслуживание денежных и (или) товарных ценностей, хранение и распределение материально-технических ресурсов.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20. Заключение (расторжение) договоров аренды имущества, находящегося у Росрыболовства на праве оперативного управления, а также его территориальных органов и федеральных государственных бюджетных учреждений, подведомственных Росрыболовству.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21. Осуществление внутриведомственного (в том числе внутреннего финансового) контроля, включая проведение служебных проверок, а также инвентаризацию имущества и финансовых обязательств.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22. Функции по осуществлению государственного контроля и надзора за деятельностью юридических лиц, индивидуальных предпринимателей и граждан в области рыболовства и сохранения водных биологических ресурсов, государственного надзора обеспечения безопасности плавания судов рыбопромыслового флота.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23. В соответствии с законодательством Российской Федерации выдача: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разрешений на добычу (вылов) водных биологических ресурсов и внесение изменений в такие разрешения, а также приостановление действия разрешений на добычу (вылов) водных биологических ресурсов или аннулирование таких разрешений до истечения установленного срока их действия;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заключений по вопросам привлечения и использования иностранных работников в составе экипажей судов рыбопромыслового флота, плавающих под Государственным флагом Российской Федерации.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24. Осуществление в соответствии с законодательством Российской Федерации отдельных видов деятельности: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разработка порядка распределения между субъектами Российской Федерации промышленных квот пресноводных водных биологических ресурсов, порядка определения границ рыбопромысловых участков;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определение объемов общих допустимых уловов водных биологических ресурсов;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lastRenderedPageBreak/>
        <w:t>- распределение общих допустимых уловов водных биологических ресурсов, а также квот добычи (вылова) водных биологических ресурсов, а также квот добычи (вылова) водных биологических ресурсов, предоставленных Российской Федерации в соответствии с международными договорами Российской Федерации, применительно к квотам добычи (вылова) в учебных и культурно-просветительских целях;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заключение договоров на выполнение работ по искусственному воспроизводству водных биологических ресурсов с предоставлением водных биологических ресурсов;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проведение конкурсов на право заключения договора о пользовании рыбопромысловым участком;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определение ежегодно общих допустимых уловов водных биологических ресурсов;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организация аукционов по продаже права на заключение договора о закреплении долей квот добычи (вылова) водных биологических ресурсов, договора пользования водными биологическими ресурсами.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25. Возбуждение и рассмотрение дел об административных правонарушениях, проведение административных расследований.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26. Решение вопросов комплектования кадрами подразделений центрального аппарата Росрыболовства, его территориальных органов и федеральных государственных бюджетных учреждений, подведомственных Росрыболовству.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27. Разработка предложений по изменению структуры и штатной численности Росрыболовства, его территориальных органов и федеральных государственных бюджетных учреждений, находящихся в ведении Росрыболовства.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28. Участие в подборе кандидатов на замещение должностей в Росрыболовстве, его территориальных органах и федеральных государственных бюджетных учреждениях и федеральных государственных унитарных предприятиях, находящихся в ведении Росрыболовства.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29. Представление в судебных органах Российской Федерации прав и законных интересов Росрыболовства.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30. Рассмотрение обращений граждан и юридических лиц, а также осуществление приема граждан и представителей организаций по вопросам, отнесенным к компетенции Росрыболовства.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31. Осуществление от имени Росрыболовства функций и полномочий учредителя, находящихся в ведении Росрыболовства федеральных государственных бюджетных учреждений, в части: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формирования и утверждения государственного задания на оказание государственных услуг (выполнение работ) федеральными государственными бюджетными учреждениями;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осуществление финансового обеспечения деятельности федеральных государственных бюджетных учреждений, в том числе выполнения государственного задания;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формирование предложений по закреплению имущества за федеральными государственными бюджетными учреждениями на праве оперативного управления и изъятию имущества, закрепленного за федеральными государственными бюджетными учреждениями на праве оперативного управления;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- осуществление контроля за деятельностью федеральных государственных бюджетных учреждений.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32. Согласование совершения сделок организациями, подведомственными Росрыболовству.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33. Подготовка предложений по финансовому обеспечению деятельности федеральных государственных бюджетных учреждений, подведомственных Росрыболовству, в пределах бюджетных ассигнований, установленных федеральным законом о федеральном бюджете на очередной финансовый год и плановый период, с учетом изменений в лимиты бюджетных обязательств.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lastRenderedPageBreak/>
        <w:t>34. Проведение проверок финансово-хозяйственной деятельности территориальных управлений Росрыболовства и подведомственных организаций.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35. Проведение антикоррупционной экспертизы нормативных правовых актов и проектов нормативных правовых актов Росрыболовства.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36. Формирование плановых, отчетных, информационно-справочных, аналитических и статистических материалов, связанных с принятием управленческих решений.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37. Осуществление комплекса мер, направленных на противодействие и профилактику коррупционных проявлений в Росрыболовстве.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38. Исполнение функций государственного заказчика по разработке проектно-сметной документации, проведению строительства новых объектов, реконструкции, капитального и текущего ремонтов, оснащению необходимыми в соответствии с действующими нормами инженерными сетями, оборудованием, техническими средствами объектов, находящихся на балансе Росрыболовства.</w:t>
      </w:r>
    </w:p>
    <w:p w:rsidR="00526632" w:rsidRDefault="00526632">
      <w:pPr>
        <w:pStyle w:val="ConsPlusNormal"/>
        <w:spacing w:before="200"/>
        <w:ind w:firstLine="540"/>
        <w:jc w:val="both"/>
      </w:pPr>
      <w:r>
        <w:t>39. Осуществление функций и полномочий, связанных с рассмотрением вопросов постановки государственных гражданских служащих Росрыболовства на учет для получения единовременной субсидии на приобретением жилого помещения (снятия с такого учета), а также подготовке предложений о предоставлении единовременной выплаты государственным гражданским служащим Росрыболовства, состоящим на учете для получения единовременной субсидии на приобретение жилого помещения.</w:t>
      </w:r>
    </w:p>
    <w:p w:rsidR="00526632" w:rsidRDefault="00526632">
      <w:pPr>
        <w:pStyle w:val="ConsPlusNormal"/>
        <w:ind w:firstLine="540"/>
        <w:jc w:val="both"/>
      </w:pPr>
    </w:p>
    <w:p w:rsidR="00526632" w:rsidRDefault="00526632">
      <w:pPr>
        <w:pStyle w:val="ConsPlusNormal"/>
        <w:ind w:firstLine="540"/>
        <w:jc w:val="both"/>
      </w:pPr>
    </w:p>
    <w:p w:rsidR="00526632" w:rsidRDefault="005266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D1F" w:rsidRDefault="00D07D1F"/>
    <w:sectPr w:rsidR="00D07D1F" w:rsidSect="0091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26632"/>
    <w:rsid w:val="00526632"/>
    <w:rsid w:val="00D0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6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266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266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1633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2022-07-15T03:52:00Z</dcterms:created>
  <dcterms:modified xsi:type="dcterms:W3CDTF">2022-07-15T03:53:00Z</dcterms:modified>
</cp:coreProperties>
</file>