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D8089" w14:textId="77777777" w:rsidR="007B52EE" w:rsidRDefault="00C0160A">
      <w:pPr>
        <w:pStyle w:val="ConsPlusTitle0"/>
        <w:jc w:val="center"/>
        <w:outlineLvl w:val="0"/>
      </w:pPr>
      <w:r>
        <w:t>ПРАВИТЕЛЬСТВО РОССИЙСКОЙ ФЕДЕРАЦИИ</w:t>
      </w:r>
    </w:p>
    <w:p w14:paraId="55D8D159" w14:textId="77777777" w:rsidR="007B52EE" w:rsidRDefault="007B52EE">
      <w:pPr>
        <w:pStyle w:val="ConsPlusTitle0"/>
        <w:jc w:val="center"/>
      </w:pPr>
    </w:p>
    <w:p w14:paraId="79E42B67" w14:textId="77777777" w:rsidR="007B52EE" w:rsidRDefault="00C0160A">
      <w:pPr>
        <w:pStyle w:val="ConsPlusTitle0"/>
        <w:jc w:val="center"/>
      </w:pPr>
      <w:r>
        <w:t>ПОСТАНОВЛЕНИЕ</w:t>
      </w:r>
    </w:p>
    <w:p w14:paraId="41621A16" w14:textId="77777777" w:rsidR="007B52EE" w:rsidRDefault="00C0160A">
      <w:pPr>
        <w:pStyle w:val="ConsPlusTitle0"/>
        <w:jc w:val="center"/>
      </w:pPr>
      <w:r>
        <w:t>от 27 ноября 2025 г. N 1896</w:t>
      </w:r>
    </w:p>
    <w:p w14:paraId="6B8F87A5" w14:textId="77777777" w:rsidR="007B52EE" w:rsidRDefault="007B52EE">
      <w:pPr>
        <w:pStyle w:val="ConsPlusTitle0"/>
        <w:jc w:val="center"/>
      </w:pPr>
    </w:p>
    <w:p w14:paraId="7C53B3FB" w14:textId="77777777" w:rsidR="007B52EE" w:rsidRDefault="00C0160A">
      <w:pPr>
        <w:pStyle w:val="ConsPlusTitle0"/>
        <w:jc w:val="center"/>
      </w:pPr>
      <w:r>
        <w:t>ОБ УТВЕРЖДЕНИИ ПРАВИЛ</w:t>
      </w:r>
    </w:p>
    <w:p w14:paraId="322CABE1" w14:textId="77777777" w:rsidR="007B52EE" w:rsidRDefault="00C0160A">
      <w:pPr>
        <w:pStyle w:val="ConsPlusTitle0"/>
        <w:jc w:val="center"/>
      </w:pPr>
      <w:r>
        <w:t>ВЕДЕНИЯ РЕЕСТРА РАЗРЕШЕНИЙ НА ДОБЫЧУ (ВЫЛОВ) ВОДНЫХ</w:t>
      </w:r>
    </w:p>
    <w:p w14:paraId="76CAAEC7" w14:textId="77777777" w:rsidR="007B52EE" w:rsidRDefault="00C0160A">
      <w:pPr>
        <w:pStyle w:val="ConsPlusTitle0"/>
        <w:jc w:val="center"/>
      </w:pPr>
      <w:r>
        <w:t>БИОЛОГИЧЕСКИХ РЕСУРСОВ И ВНЕСЕНИЯ В НЕГО ИЗМЕНЕНИЙ, А ТАКЖЕ</w:t>
      </w:r>
    </w:p>
    <w:p w14:paraId="589FF28A" w14:textId="77777777" w:rsidR="007B52EE" w:rsidRDefault="00C0160A">
      <w:pPr>
        <w:pStyle w:val="ConsPlusTitle0"/>
        <w:jc w:val="center"/>
      </w:pPr>
      <w:r>
        <w:t>ОБЕСПЕЧЕНИЯ ДОСТУПА ОРГАНАМ ФЕДЕРАЛЬНОЙ СЛУЖБЫ БЕЗОПАСНОСТИ</w:t>
      </w:r>
    </w:p>
    <w:p w14:paraId="0B2887DB" w14:textId="77777777" w:rsidR="007B52EE" w:rsidRDefault="00C0160A">
      <w:pPr>
        <w:pStyle w:val="ConsPlusTitle0"/>
        <w:jc w:val="center"/>
      </w:pPr>
      <w:r>
        <w:t>К ИНФОРМАЦИИ, КОТОРАЯ СОДЕРЖИТСЯ В РЕЕСТРЕ РАЗРЕШЕНИЙ</w:t>
      </w:r>
    </w:p>
    <w:p w14:paraId="2CF0895E" w14:textId="77777777" w:rsidR="007B52EE" w:rsidRDefault="00C0160A">
      <w:pPr>
        <w:pStyle w:val="ConsPlusTitle0"/>
        <w:jc w:val="center"/>
      </w:pPr>
      <w:r>
        <w:t>НА ДОБЫЧУ (ВЫЛОВ) ВОДНЫХ БИОЛОГИЧЕСКИХ РЕСУРСОВ</w:t>
      </w:r>
    </w:p>
    <w:p w14:paraId="22D2A674" w14:textId="77777777" w:rsidR="007B52EE" w:rsidRDefault="007B52EE">
      <w:pPr>
        <w:pStyle w:val="ConsPlusNormal0"/>
        <w:jc w:val="both"/>
      </w:pPr>
    </w:p>
    <w:p w14:paraId="064878AD" w14:textId="77777777" w:rsidR="007B52EE" w:rsidRDefault="00C0160A">
      <w:pPr>
        <w:pStyle w:val="ConsPlusNormal0"/>
        <w:ind w:firstLine="540"/>
        <w:jc w:val="both"/>
      </w:pPr>
      <w:r>
        <w:t>В соответствии со статьей 41.2 Федерального закона "О рыболовстве и сохранении водных биологических ресурсов" Правительство Российской Федерации постановляет:</w:t>
      </w:r>
    </w:p>
    <w:p w14:paraId="254A31BB" w14:textId="77777777" w:rsidR="007B52EE" w:rsidRDefault="00C0160A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30" w:tooltip="ПРАВИЛА">
        <w:r>
          <w:rPr>
            <w:color w:val="0000FF"/>
          </w:rPr>
          <w:t>Правила</w:t>
        </w:r>
      </w:hyperlink>
      <w:r>
        <w:t xml:space="preserve"> ведения реестра разрешений на добычу (вылов) водных биологических ресурсов и внесения в него изменений, а также обеспечения доступа органам федеральной службы безопасности к информации, которая содержится в реестре разрешений на добычу (вылов) водных биологических ресурсов.</w:t>
      </w:r>
    </w:p>
    <w:p w14:paraId="2A62A535" w14:textId="77777777" w:rsidR="007B52EE" w:rsidRDefault="00C0160A">
      <w:pPr>
        <w:pStyle w:val="ConsPlusNormal0"/>
        <w:spacing w:before="240"/>
        <w:ind w:firstLine="540"/>
        <w:jc w:val="both"/>
      </w:pPr>
      <w:r>
        <w:t>2. Настоящее постановление вступает в силу с 1 марта 2026 г. и действует до 1 марта 2032 г.</w:t>
      </w:r>
    </w:p>
    <w:p w14:paraId="2568A6AA" w14:textId="77777777" w:rsidR="007B52EE" w:rsidRDefault="007B52EE">
      <w:pPr>
        <w:pStyle w:val="ConsPlusNormal0"/>
        <w:jc w:val="both"/>
      </w:pPr>
    </w:p>
    <w:p w14:paraId="3ACE9B61" w14:textId="77777777" w:rsidR="007B52EE" w:rsidRDefault="00C0160A">
      <w:pPr>
        <w:pStyle w:val="ConsPlusNormal0"/>
        <w:jc w:val="right"/>
      </w:pPr>
      <w:r>
        <w:t>Председатель Правительства</w:t>
      </w:r>
    </w:p>
    <w:p w14:paraId="232BA6FD" w14:textId="77777777" w:rsidR="007B52EE" w:rsidRDefault="00C0160A">
      <w:pPr>
        <w:pStyle w:val="ConsPlusNormal0"/>
        <w:jc w:val="right"/>
      </w:pPr>
      <w:r>
        <w:t>Российской Федерации</w:t>
      </w:r>
    </w:p>
    <w:p w14:paraId="5CB20E14" w14:textId="77777777" w:rsidR="007B52EE" w:rsidRDefault="00C0160A">
      <w:pPr>
        <w:pStyle w:val="ConsPlusNormal0"/>
        <w:jc w:val="right"/>
      </w:pPr>
      <w:r>
        <w:t>М.МИШУСТИН</w:t>
      </w:r>
    </w:p>
    <w:p w14:paraId="35D2EAC2" w14:textId="77777777" w:rsidR="007B52EE" w:rsidRDefault="007B52EE">
      <w:pPr>
        <w:pStyle w:val="ConsPlusNormal0"/>
        <w:jc w:val="both"/>
      </w:pPr>
    </w:p>
    <w:p w14:paraId="7784F7FA" w14:textId="77777777" w:rsidR="007B52EE" w:rsidRDefault="007B52EE">
      <w:pPr>
        <w:pStyle w:val="ConsPlusNormal0"/>
        <w:jc w:val="both"/>
      </w:pPr>
    </w:p>
    <w:p w14:paraId="432A3A6A" w14:textId="77777777" w:rsidR="007B52EE" w:rsidRDefault="007B52EE">
      <w:pPr>
        <w:pStyle w:val="ConsPlusNormal0"/>
        <w:jc w:val="both"/>
      </w:pPr>
    </w:p>
    <w:p w14:paraId="460FD371" w14:textId="77777777" w:rsidR="007B52EE" w:rsidRDefault="007B52EE">
      <w:pPr>
        <w:pStyle w:val="ConsPlusNormal0"/>
        <w:jc w:val="both"/>
      </w:pPr>
    </w:p>
    <w:p w14:paraId="682F7535" w14:textId="77777777" w:rsidR="007B52EE" w:rsidRDefault="007B52EE">
      <w:pPr>
        <w:pStyle w:val="ConsPlusNormal0"/>
        <w:jc w:val="both"/>
      </w:pPr>
    </w:p>
    <w:p w14:paraId="7FB06650" w14:textId="77777777" w:rsidR="007B52EE" w:rsidRDefault="00C0160A">
      <w:pPr>
        <w:pStyle w:val="ConsPlusNormal0"/>
        <w:jc w:val="right"/>
        <w:outlineLvl w:val="0"/>
      </w:pPr>
      <w:r>
        <w:t>Утверждены</w:t>
      </w:r>
    </w:p>
    <w:p w14:paraId="2D521921" w14:textId="77777777" w:rsidR="007B52EE" w:rsidRDefault="00C0160A">
      <w:pPr>
        <w:pStyle w:val="ConsPlusNormal0"/>
        <w:jc w:val="right"/>
      </w:pPr>
      <w:r>
        <w:t>постановлением Правительства</w:t>
      </w:r>
    </w:p>
    <w:p w14:paraId="419AC973" w14:textId="77777777" w:rsidR="007B52EE" w:rsidRDefault="00C0160A">
      <w:pPr>
        <w:pStyle w:val="ConsPlusNormal0"/>
        <w:jc w:val="right"/>
      </w:pPr>
      <w:r>
        <w:t>Российской Федерации</w:t>
      </w:r>
    </w:p>
    <w:p w14:paraId="6A2F1F09" w14:textId="77777777" w:rsidR="007B52EE" w:rsidRDefault="00C0160A">
      <w:pPr>
        <w:pStyle w:val="ConsPlusNormal0"/>
        <w:jc w:val="right"/>
      </w:pPr>
      <w:r>
        <w:t>от 27 ноября 2025 г. N 1896</w:t>
      </w:r>
    </w:p>
    <w:p w14:paraId="2CC68971" w14:textId="77777777" w:rsidR="007B52EE" w:rsidRDefault="007B52EE">
      <w:pPr>
        <w:pStyle w:val="ConsPlusNormal0"/>
        <w:jc w:val="both"/>
      </w:pPr>
    </w:p>
    <w:p w14:paraId="5793807A" w14:textId="77777777" w:rsidR="007B52EE" w:rsidRDefault="00C0160A">
      <w:pPr>
        <w:pStyle w:val="ConsPlusTitle0"/>
        <w:jc w:val="center"/>
      </w:pPr>
      <w:bookmarkStart w:id="0" w:name="P30"/>
      <w:bookmarkEnd w:id="0"/>
      <w:r>
        <w:t>ПРАВИЛА</w:t>
      </w:r>
    </w:p>
    <w:p w14:paraId="50B4ACA6" w14:textId="77777777" w:rsidR="007B52EE" w:rsidRDefault="00C0160A">
      <w:pPr>
        <w:pStyle w:val="ConsPlusTitle0"/>
        <w:jc w:val="center"/>
      </w:pPr>
      <w:r>
        <w:t>ВЕДЕНИЯ РЕЕСТРА РАЗРЕШЕНИЙ НА ДОБЫЧУ (ВЫЛОВ) ВОДНЫХ</w:t>
      </w:r>
    </w:p>
    <w:p w14:paraId="3E503E76" w14:textId="77777777" w:rsidR="007B52EE" w:rsidRDefault="00C0160A">
      <w:pPr>
        <w:pStyle w:val="ConsPlusTitle0"/>
        <w:jc w:val="center"/>
      </w:pPr>
      <w:r>
        <w:t>БИОЛОГИЧЕСКИХ РЕСУРСОВ И ВНЕСЕНИЯ В НЕГО ИЗМЕНЕНИЙ, А ТАКЖЕ</w:t>
      </w:r>
    </w:p>
    <w:p w14:paraId="27790CC3" w14:textId="77777777" w:rsidR="007B52EE" w:rsidRDefault="00C0160A">
      <w:pPr>
        <w:pStyle w:val="ConsPlusTitle0"/>
        <w:jc w:val="center"/>
      </w:pPr>
      <w:r>
        <w:t>ОБЕСПЕЧЕНИЯ ДОСТУПА ОРГАНАМ ФЕДЕРАЛЬНОЙ СЛУЖБЫ БЕЗОПАСНОСТИ</w:t>
      </w:r>
    </w:p>
    <w:p w14:paraId="69EB4AC9" w14:textId="77777777" w:rsidR="007B52EE" w:rsidRDefault="00C0160A">
      <w:pPr>
        <w:pStyle w:val="ConsPlusTitle0"/>
        <w:jc w:val="center"/>
      </w:pPr>
      <w:r>
        <w:t>К ИНФОРМАЦИИ, КОТОРАЯ СОДЕРЖИТСЯ В РЕЕСТРЕ РАЗРЕШЕНИЙ</w:t>
      </w:r>
    </w:p>
    <w:p w14:paraId="02A0F8D5" w14:textId="77777777" w:rsidR="007B52EE" w:rsidRDefault="00C0160A">
      <w:pPr>
        <w:pStyle w:val="ConsPlusTitle0"/>
        <w:jc w:val="center"/>
      </w:pPr>
      <w:r>
        <w:t>НА ДОБЫЧУ (ВЫЛОВ) ВОДНЫХ БИОЛОГИЧЕСКИХ РЕСУРСОВ</w:t>
      </w:r>
    </w:p>
    <w:p w14:paraId="7476C7DC" w14:textId="77777777" w:rsidR="007B52EE" w:rsidRDefault="007B52EE">
      <w:pPr>
        <w:pStyle w:val="ConsPlusNormal0"/>
        <w:jc w:val="both"/>
      </w:pPr>
    </w:p>
    <w:p w14:paraId="0BDE43E1" w14:textId="77777777" w:rsidR="007B52EE" w:rsidRDefault="00C0160A">
      <w:pPr>
        <w:pStyle w:val="ConsPlusTitle0"/>
        <w:jc w:val="center"/>
        <w:outlineLvl w:val="1"/>
      </w:pPr>
      <w:r>
        <w:t>I. Общие положения</w:t>
      </w:r>
    </w:p>
    <w:p w14:paraId="68DECA01" w14:textId="77777777" w:rsidR="007B52EE" w:rsidRDefault="007B52EE">
      <w:pPr>
        <w:pStyle w:val="ConsPlusNormal0"/>
        <w:jc w:val="both"/>
      </w:pPr>
    </w:p>
    <w:p w14:paraId="45F87C34" w14:textId="77777777" w:rsidR="007B52EE" w:rsidRDefault="00C0160A">
      <w:pPr>
        <w:pStyle w:val="ConsPlusNormal0"/>
        <w:ind w:firstLine="540"/>
        <w:jc w:val="both"/>
      </w:pPr>
      <w:r>
        <w:t>1. Настоящие Правила устанавливают порядок ведения реестра разрешений на добычу (вылов) водных биологических ресурсов (далее соответственно - разрешение, реестр) и внесения в него изменений, а также обеспечения доступа органам федеральной службы безопасности, предусмотренным Федеральным законом "О федеральной службе безопасности" (далее - органы федеральной службы безопасности), к информации, которая содержится в реестре.</w:t>
      </w:r>
    </w:p>
    <w:p w14:paraId="68C1A9AF" w14:textId="77777777" w:rsidR="007B52EE" w:rsidRDefault="00C0160A">
      <w:pPr>
        <w:pStyle w:val="ConsPlusNormal0"/>
        <w:spacing w:before="240"/>
        <w:ind w:firstLine="540"/>
        <w:jc w:val="both"/>
      </w:pPr>
      <w:r>
        <w:lastRenderedPageBreak/>
        <w:t>2. Реестр является государственным информационным ресурсом.</w:t>
      </w:r>
    </w:p>
    <w:p w14:paraId="689793C3" w14:textId="77777777" w:rsidR="007B52EE" w:rsidRDefault="00C0160A">
      <w:pPr>
        <w:pStyle w:val="ConsPlusNormal0"/>
        <w:spacing w:before="240"/>
        <w:ind w:firstLine="540"/>
        <w:jc w:val="both"/>
      </w:pPr>
      <w:r>
        <w:t xml:space="preserve">3. Федеральное агентство по рыболовству осуществляет ведение реестра через свои территориальные органы (далее - территориальное управление) в электронной форме посредством внесения в реестр записей о предоставлении разрешений, внесении изменений в реестр и иных записей в соответствии с </w:t>
      </w:r>
      <w:hyperlink w:anchor="P49" w:tooltip="7. В реестр в отношении разрешений, предоставляемых российским не находящимся под контролем иностранного инвестора или группы лиц, в которую входит иностранный инвестор, юридическим лицам или находящимся под контролем иностранного инвестора или группы лиц, в к">
        <w:r>
          <w:rPr>
            <w:color w:val="0000FF"/>
          </w:rPr>
          <w:t>пунктом 7</w:t>
        </w:r>
      </w:hyperlink>
      <w:r>
        <w:t xml:space="preserve"> настоящих Правил с присвоением записи регистрационного номера с использованием федеральной государственной информационной системы "Федеральный реестр государственных и муниципальных услуг (функций)".</w:t>
      </w:r>
    </w:p>
    <w:p w14:paraId="1A0C7CFA" w14:textId="77777777" w:rsidR="007B52EE" w:rsidRDefault="00C0160A">
      <w:pPr>
        <w:pStyle w:val="ConsPlusNormal0"/>
        <w:spacing w:before="240"/>
        <w:ind w:firstLine="540"/>
        <w:jc w:val="both"/>
      </w:pPr>
      <w:r>
        <w:t>Запись о предоставлении разрешения вносится в реестр в отношении каждого судна, используемого для осуществления рыболовства, а также каждого лица, осуществляющего рыболовство без использования судна.</w:t>
      </w:r>
    </w:p>
    <w:p w14:paraId="6C235431" w14:textId="77777777" w:rsidR="007B52EE" w:rsidRDefault="00C0160A">
      <w:pPr>
        <w:pStyle w:val="ConsPlusNormal0"/>
        <w:spacing w:before="240"/>
        <w:ind w:firstLine="540"/>
        <w:jc w:val="both"/>
      </w:pPr>
      <w:r>
        <w:t>4. Внесение в реестр записи о предоставлении разрешения и направление выписки из реестра, которая предоставляется в форме документа на бумажном носителе либо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осуществляются не позднее одного рабочего дня по истечении срока рассмотрения заявления о предоставлении разрешения.</w:t>
      </w:r>
    </w:p>
    <w:p w14:paraId="2261BFAF" w14:textId="77777777" w:rsidR="007B52EE" w:rsidRDefault="00C0160A">
      <w:pPr>
        <w:pStyle w:val="ConsPlusNormal0"/>
        <w:spacing w:before="240"/>
        <w:ind w:firstLine="540"/>
        <w:jc w:val="both"/>
      </w:pPr>
      <w:r>
        <w:t>5. Форма выписки из реестра утверждается Министерством сельского хозяйства Российской Федерации.</w:t>
      </w:r>
    </w:p>
    <w:p w14:paraId="1B0354FF" w14:textId="77777777" w:rsidR="007B52EE" w:rsidRDefault="00C0160A">
      <w:pPr>
        <w:pStyle w:val="ConsPlusNormal0"/>
        <w:spacing w:before="240"/>
        <w:ind w:firstLine="540"/>
        <w:jc w:val="both"/>
      </w:pPr>
      <w:r>
        <w:t>6. Территориальные управления обеспечивают хранение информации в реестре в соответствии с требованиями информационной безопасности, обеспечивающими целостность, доступность и достоверность информации.</w:t>
      </w:r>
    </w:p>
    <w:p w14:paraId="69E08BDB" w14:textId="77777777" w:rsidR="007B52EE" w:rsidRDefault="007B52EE">
      <w:pPr>
        <w:pStyle w:val="ConsPlusNormal0"/>
        <w:jc w:val="both"/>
      </w:pPr>
    </w:p>
    <w:p w14:paraId="66624CDD" w14:textId="77777777" w:rsidR="007B52EE" w:rsidRDefault="00C0160A">
      <w:pPr>
        <w:pStyle w:val="ConsPlusTitle0"/>
        <w:jc w:val="center"/>
        <w:outlineLvl w:val="1"/>
      </w:pPr>
      <w:r>
        <w:t>II. Внесение записей в реестр</w:t>
      </w:r>
    </w:p>
    <w:p w14:paraId="642BA13C" w14:textId="77777777" w:rsidR="007B52EE" w:rsidRDefault="007B52EE">
      <w:pPr>
        <w:pStyle w:val="ConsPlusNormal0"/>
        <w:jc w:val="both"/>
      </w:pPr>
    </w:p>
    <w:p w14:paraId="78D56AA9" w14:textId="77777777" w:rsidR="007B52EE" w:rsidRDefault="00C0160A">
      <w:pPr>
        <w:pStyle w:val="ConsPlusNormal0"/>
        <w:ind w:firstLine="540"/>
        <w:jc w:val="both"/>
      </w:pPr>
      <w:bookmarkStart w:id="1" w:name="P49"/>
      <w:bookmarkEnd w:id="1"/>
      <w:r>
        <w:t>7. В реестр в отношении разрешений, предоставляемых российским не находящимся под контролем иностранного инвестора или группы лиц, в которую входит иностранный инвестор, юридическим лицам или находящимся под контролем иностранного инвестора или группы лиц, в которую входит иностранный инвестор, юридическим лицам в случае, если контроль иностранного инвестора или группы лиц, в которую входит иностранный инвестор, в отношении таких юридических лиц установлен в порядке, предусмотренном Федеральным законом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государства", и индивидуальным предпринимателям (далее - российский пользователь), а также иностранным юридическим лицам или иностранным гражданам (далее - иностранный пользователь), подлежит включению следующая информация:</w:t>
      </w:r>
    </w:p>
    <w:p w14:paraId="2E69DCDE" w14:textId="77777777" w:rsidR="007B52EE" w:rsidRDefault="00C0160A">
      <w:pPr>
        <w:pStyle w:val="ConsPlusNormal0"/>
        <w:spacing w:before="240"/>
        <w:ind w:firstLine="540"/>
        <w:jc w:val="both"/>
      </w:pPr>
      <w:r>
        <w:t>а) основание для предоставления разрешения с указанием сведений о реквизитах следующих документов (наименование документа, вид документа, дата, номер):</w:t>
      </w:r>
    </w:p>
    <w:p w14:paraId="2E4AF3B6" w14:textId="77777777" w:rsidR="007B52EE" w:rsidRDefault="00C0160A">
      <w:pPr>
        <w:pStyle w:val="ConsPlusNormal0"/>
        <w:spacing w:before="240"/>
        <w:ind w:firstLine="540"/>
        <w:jc w:val="both"/>
      </w:pPr>
      <w:r>
        <w:t>акт Федерального агентства по рыболовству или исполнительного органа субъекта Российской Федерации о выделении российскому пользователю квоты добычи (вылова) водных биологических ресурсов;</w:t>
      </w:r>
    </w:p>
    <w:p w14:paraId="0C745667" w14:textId="77777777" w:rsidR="007B52EE" w:rsidRDefault="00C0160A">
      <w:pPr>
        <w:pStyle w:val="ConsPlusNormal0"/>
        <w:spacing w:before="240"/>
        <w:ind w:firstLine="540"/>
        <w:jc w:val="both"/>
      </w:pPr>
      <w:r>
        <w:lastRenderedPageBreak/>
        <w:t>договор о закреплении доли квоты добычи (вылова) водных биологических ресурсов;</w:t>
      </w:r>
    </w:p>
    <w:p w14:paraId="66235341" w14:textId="77777777" w:rsidR="007B52EE" w:rsidRDefault="00C0160A">
      <w:pPr>
        <w:pStyle w:val="ConsPlusNormal0"/>
        <w:spacing w:before="240"/>
        <w:ind w:firstLine="540"/>
        <w:jc w:val="both"/>
      </w:pPr>
      <w:r>
        <w:t>договор пользования водными биологическими ресурсами, общий допустимый улов которых не устанавливается;</w:t>
      </w:r>
    </w:p>
    <w:p w14:paraId="743DDA66" w14:textId="77777777" w:rsidR="007B52EE" w:rsidRDefault="00C0160A">
      <w:pPr>
        <w:pStyle w:val="ConsPlusNormal0"/>
        <w:spacing w:before="240"/>
        <w:ind w:firstLine="540"/>
        <w:jc w:val="both"/>
      </w:pPr>
      <w:r>
        <w:t>договор пользования рыболовным участком, договор о предоставлении рыбопромыслового участка, действующий в соответствии с частью 1 статьи 62 Федерального закона "О рыболовстве и сохранении водных биологических ресурсов";</w:t>
      </w:r>
    </w:p>
    <w:p w14:paraId="03F06994" w14:textId="77777777" w:rsidR="007B52EE" w:rsidRDefault="00C0160A">
      <w:pPr>
        <w:pStyle w:val="ConsPlusNormal0"/>
        <w:spacing w:before="240"/>
        <w:ind w:firstLine="540"/>
        <w:jc w:val="both"/>
      </w:pPr>
      <w:r>
        <w:t>договор о закреплении и предоставлении доли квоты добычи (вылова) водных биологических ресурсов, предоставленной на инвестиционные цели в области рыболовства для осуществления промышленного рыболовства и (или) прибрежного рыболовства;</w:t>
      </w:r>
    </w:p>
    <w:p w14:paraId="390F033F" w14:textId="77777777" w:rsidR="007B52EE" w:rsidRDefault="00C0160A">
      <w:pPr>
        <w:pStyle w:val="ConsPlusNormal0"/>
        <w:spacing w:before="240"/>
        <w:ind w:firstLine="540"/>
        <w:jc w:val="both"/>
      </w:pPr>
      <w:r>
        <w:t>договор о закреплении и предоставлении доли квоты добычи (вылова) крабов, предоставленной в инвестиционных целях в области рыболовства, для осуществления промышленного рыболовства и (или) прибрежного рыболовства;</w:t>
      </w:r>
    </w:p>
    <w:p w14:paraId="0FFC4F5F" w14:textId="77777777" w:rsidR="007B52EE" w:rsidRDefault="00C0160A">
      <w:pPr>
        <w:pStyle w:val="ConsPlusNormal0"/>
        <w:spacing w:before="240"/>
        <w:ind w:firstLine="540"/>
        <w:jc w:val="both"/>
      </w:pPr>
      <w:r>
        <w:t>решение Федерального агентства по рыболовству, территориального управления или исполнительного органа субъекта Российской Федерации о предоставлении водных биологических ресурсов в пользование;</w:t>
      </w:r>
    </w:p>
    <w:p w14:paraId="5D7DADED" w14:textId="77777777" w:rsidR="007B52EE" w:rsidRDefault="00C0160A">
      <w:pPr>
        <w:pStyle w:val="ConsPlusNormal0"/>
        <w:spacing w:before="240"/>
        <w:ind w:firstLine="540"/>
        <w:jc w:val="both"/>
      </w:pPr>
      <w:r>
        <w:t>решение комиссии по регулированию добычи (вылова) анадромных видов рыб;</w:t>
      </w:r>
    </w:p>
    <w:p w14:paraId="398642B3" w14:textId="77777777" w:rsidR="007B52EE" w:rsidRDefault="00C0160A">
      <w:pPr>
        <w:pStyle w:val="ConsPlusNormal0"/>
        <w:spacing w:before="240"/>
        <w:ind w:firstLine="540"/>
        <w:jc w:val="both"/>
      </w:pPr>
      <w:r>
        <w:t>программа выполнения работ при осуществлении рыболовства в научно-исследовательских и контрольных целях, учебный план, план культурно-просветительской деятельности и программа выполнения работ в области аквакультуры (рыбоводства);</w:t>
      </w:r>
    </w:p>
    <w:p w14:paraId="6EB9B28D" w14:textId="77777777" w:rsidR="007B52EE" w:rsidRDefault="00C0160A">
      <w:pPr>
        <w:pStyle w:val="ConsPlusNormal0"/>
        <w:spacing w:before="240"/>
        <w:ind w:firstLine="540"/>
        <w:jc w:val="both"/>
      </w:pPr>
      <w:r>
        <w:t>акт, предусматривающий выделение иностранному государству квот добычи (вылова) водных биологических ресурсов в соответствии с международным договором Российской Федерации в области рыболовства и сохранения водных биологических ресурсов;</w:t>
      </w:r>
    </w:p>
    <w:p w14:paraId="6503D025" w14:textId="77777777" w:rsidR="007B52EE" w:rsidRDefault="00C0160A">
      <w:pPr>
        <w:pStyle w:val="ConsPlusNormal0"/>
        <w:spacing w:before="240"/>
        <w:ind w:firstLine="540"/>
        <w:jc w:val="both"/>
      </w:pPr>
      <w:r>
        <w:t>б) сведения о российском пользователе или иностранном пользователе (для иностранных юридических лиц - наименование и место нахождения, для российских юридических лиц - наименование, адрес юридического лица в пределах места его нахождения, идентификационный номер налогоплательщика, код причины постановки на учет и код по Общероссийскому классификатору территорий муниципальных образований, для индивидуальных предпринимателей - фамилия, имя, отчество (при наличии), идентификационный номер налогоплательщика, паспортные данные, код по Общероссийскому классификатору территорий муниципальных образований, для иностранных граждан - фамилия, имя, отчество (при наличии) и адрес места жительства);</w:t>
      </w:r>
    </w:p>
    <w:p w14:paraId="5E54FE45" w14:textId="77777777" w:rsidR="007B52EE" w:rsidRDefault="00C0160A">
      <w:pPr>
        <w:pStyle w:val="ConsPlusNormal0"/>
        <w:spacing w:before="240"/>
        <w:ind w:firstLine="540"/>
        <w:jc w:val="both"/>
      </w:pPr>
      <w:r>
        <w:t>в) вид рыболовства;</w:t>
      </w:r>
    </w:p>
    <w:p w14:paraId="7DAB8D4E" w14:textId="77777777" w:rsidR="007B52EE" w:rsidRDefault="00C0160A">
      <w:pPr>
        <w:pStyle w:val="ConsPlusNormal0"/>
        <w:spacing w:before="240"/>
        <w:ind w:firstLine="540"/>
        <w:jc w:val="both"/>
      </w:pPr>
      <w:r>
        <w:t>г) сведения о районе добычи (вылова) водных биологических ресурсов и (или) рыболовном участке (порядковый номер, наименование участка и (или) границы акватории);</w:t>
      </w:r>
    </w:p>
    <w:p w14:paraId="3958ED49" w14:textId="77777777" w:rsidR="007B52EE" w:rsidRDefault="00C0160A">
      <w:pPr>
        <w:pStyle w:val="ConsPlusNormal0"/>
        <w:spacing w:before="240"/>
        <w:ind w:firstLine="540"/>
        <w:jc w:val="both"/>
      </w:pPr>
      <w:r>
        <w:t>д) сведения о видах водных биологических ресурсов, разрешенных для добычи (вылова);</w:t>
      </w:r>
    </w:p>
    <w:p w14:paraId="2393DE6A" w14:textId="77777777" w:rsidR="007B52EE" w:rsidRDefault="00C0160A">
      <w:pPr>
        <w:pStyle w:val="ConsPlusNormal0"/>
        <w:spacing w:before="240"/>
        <w:ind w:firstLine="540"/>
        <w:jc w:val="both"/>
      </w:pPr>
      <w:r>
        <w:t>е) вид квоты добычи (вылова) водных биологических ресурсов;</w:t>
      </w:r>
    </w:p>
    <w:p w14:paraId="7AC85AA0" w14:textId="77777777" w:rsidR="007B52EE" w:rsidRDefault="00C0160A">
      <w:pPr>
        <w:pStyle w:val="ConsPlusNormal0"/>
        <w:spacing w:before="240"/>
        <w:ind w:firstLine="540"/>
        <w:jc w:val="both"/>
      </w:pPr>
      <w:r>
        <w:lastRenderedPageBreak/>
        <w:t>ж) квоты добычи (вылова) водных биологических ресурсов, если они установлены;</w:t>
      </w:r>
    </w:p>
    <w:p w14:paraId="7349AF52" w14:textId="77777777" w:rsidR="007B52EE" w:rsidRDefault="00C0160A">
      <w:pPr>
        <w:pStyle w:val="ConsPlusNormal0"/>
        <w:spacing w:before="240"/>
        <w:ind w:firstLine="540"/>
        <w:jc w:val="both"/>
      </w:pPr>
      <w:r>
        <w:t>з) объемы добычи (вылова) водных биологических ресурсов, общий допустимый улов которых не устанавливается, за исключением случаев, предусмотренных международными договорами Российской Федерации в области рыболовства и сохранения водных биологических ресурсов;</w:t>
      </w:r>
    </w:p>
    <w:p w14:paraId="6CD7DF16" w14:textId="77777777" w:rsidR="007B52EE" w:rsidRDefault="00C0160A">
      <w:pPr>
        <w:pStyle w:val="ConsPlusNormal0"/>
        <w:spacing w:before="240"/>
        <w:ind w:firstLine="540"/>
        <w:jc w:val="both"/>
      </w:pPr>
      <w:r>
        <w:t>и) орудия добычи (вылова) водных биологических ресурсов, находящиеся на судне, рыболовном (рыбопромысловом) участке или в районе добычи (вылова), их максимальное разрешенное количество (в случае установления ограничений рыболовства) и способы добычи (вылова) водных биологических ресурсов;</w:t>
      </w:r>
    </w:p>
    <w:p w14:paraId="30964A66" w14:textId="77777777" w:rsidR="007B52EE" w:rsidRDefault="00C0160A">
      <w:pPr>
        <w:pStyle w:val="ConsPlusNormal0"/>
        <w:spacing w:before="240"/>
        <w:ind w:firstLine="540"/>
        <w:jc w:val="both"/>
      </w:pPr>
      <w:r>
        <w:t>к) срок добычи (вылова) водных биологических ресурсов в соответствии с правилами рыболовства;</w:t>
      </w:r>
    </w:p>
    <w:p w14:paraId="10B10B31" w14:textId="77777777" w:rsidR="007B52EE" w:rsidRDefault="00C0160A">
      <w:pPr>
        <w:pStyle w:val="ConsPlusNormal0"/>
        <w:spacing w:before="240"/>
        <w:ind w:firstLine="540"/>
        <w:jc w:val="both"/>
      </w:pPr>
      <w:r>
        <w:t>л) фамилия, имя и отчество (при наличии) капитана судна или судоводителя (в случае если на судне не предусмотрен капитан судна), являющегося ответственным за внесение информации в рыболовный журнал, а также лица, его замещающего (при необходимости), а также название, бортовой номер, тип судна, позывной сигнал, порт приписки, место и год постройки судна, наименование и место нахождения собственника судна (при осуществлении добычи (вылова) водных биологических ресурсов с использованием судна);</w:t>
      </w:r>
    </w:p>
    <w:p w14:paraId="73070BFF" w14:textId="77777777" w:rsidR="007B52EE" w:rsidRDefault="00C0160A">
      <w:pPr>
        <w:pStyle w:val="ConsPlusNormal0"/>
        <w:spacing w:before="240"/>
        <w:ind w:firstLine="540"/>
        <w:jc w:val="both"/>
      </w:pPr>
      <w:r>
        <w:t>м) реквизиты договора аренды судна (при осуществлении добычи (вылова) водных биологических ресурсов с использованием арендованного судна) - для российских пользователей;</w:t>
      </w:r>
    </w:p>
    <w:p w14:paraId="7064347D" w14:textId="77777777" w:rsidR="007B52EE" w:rsidRDefault="00C0160A">
      <w:pPr>
        <w:pStyle w:val="ConsPlusNormal0"/>
        <w:spacing w:before="240"/>
        <w:ind w:firstLine="540"/>
        <w:jc w:val="both"/>
      </w:pPr>
      <w:r>
        <w:t>н) адрес места жительства капитана судна или судоводителя, национальная принадлежность судна, мощность двигателя (лошадиных сил или киловатт), максимальная скорость (узлов), численность экипажа, тоннаж судна (брутто-регистровых тонн), условия радиосвязи (контрольные частоты, рабочие частоты, частоты радиотелефона), морозильные камеры, их количество и общая вместимость (тонн или кубических метров), а также грузовые трюмы, их количество и общая вместимость (кубических метров) - для судна под флагом иностранного государства (при осуществлении добычи (вылова) водных биологических ресурсов с использованием судна);</w:t>
      </w:r>
    </w:p>
    <w:p w14:paraId="4F3E8D2E" w14:textId="77777777" w:rsidR="007B52EE" w:rsidRDefault="00C0160A">
      <w:pPr>
        <w:pStyle w:val="ConsPlusNormal0"/>
        <w:spacing w:before="240"/>
        <w:ind w:firstLine="540"/>
        <w:jc w:val="both"/>
      </w:pPr>
      <w:r>
        <w:t>о) фамилия, имя, отчество (при наличии) и должность лица, ответственного за добычу (вылов) водных биологических ресурсов и за внесение информации в рыболовный журнал, а также лица, его замещающего (при необходимости), - при осуществлении добычи (вылова) водных биологических ресурсов без использования судна;</w:t>
      </w:r>
    </w:p>
    <w:p w14:paraId="2DBAFB99" w14:textId="77777777" w:rsidR="007B52EE" w:rsidRDefault="00C0160A">
      <w:pPr>
        <w:pStyle w:val="ConsPlusNormal0"/>
        <w:spacing w:before="240"/>
        <w:ind w:firstLine="540"/>
        <w:jc w:val="both"/>
      </w:pPr>
      <w:r>
        <w:t>п) фамилия, имя, отчество (при наличии) и должность лица, ответственного за реализацию программы выполнения работ при осуществлении рыболовства в научно-исследовательских и контрольных целях, учебного плана, плана культурно-просветительской деятельности, программы выполнения работ в области аквакультуры (рыбоводства) и за внесение информации в рыболовный журнал, а также лица, его замещающего (при необходимости), - при осуществлении рыболовства в научно-исследовательских и контрольных целях, в учебных и культурно-просветительских целях, в целях аквакультуры (рыбоводства);</w:t>
      </w:r>
    </w:p>
    <w:p w14:paraId="7952E6E8" w14:textId="77777777" w:rsidR="007B52EE" w:rsidRDefault="00C0160A">
      <w:pPr>
        <w:pStyle w:val="ConsPlusNormal0"/>
        <w:spacing w:before="240"/>
        <w:ind w:firstLine="540"/>
        <w:jc w:val="both"/>
      </w:pPr>
      <w:r>
        <w:t xml:space="preserve">р) фамилия, имя, отчество (при наличии) и должность лица, ответственного за организацию любительского рыболовства и за внесение информации в рыболовный журнал, а также лица, его </w:t>
      </w:r>
      <w:r>
        <w:lastRenderedPageBreak/>
        <w:t>замещающего (при необходимости), - при осуществлении организации любительского рыболовства;</w:t>
      </w:r>
    </w:p>
    <w:p w14:paraId="7C7159AC" w14:textId="77777777" w:rsidR="007B52EE" w:rsidRDefault="00C0160A">
      <w:pPr>
        <w:pStyle w:val="ConsPlusNormal0"/>
        <w:spacing w:before="240"/>
        <w:ind w:firstLine="540"/>
        <w:jc w:val="both"/>
      </w:pPr>
      <w:r>
        <w:t>с) информация о необходимости соблюдения требований в области охраны окружающей среды;</w:t>
      </w:r>
    </w:p>
    <w:p w14:paraId="238A2461" w14:textId="77777777" w:rsidR="007B52EE" w:rsidRDefault="00C0160A">
      <w:pPr>
        <w:pStyle w:val="ConsPlusNormal0"/>
        <w:spacing w:before="240"/>
        <w:ind w:firstLine="540"/>
        <w:jc w:val="both"/>
      </w:pPr>
      <w:r>
        <w:t>т) информация о необходимости соблюдения требований правил рыболовства, установленных в соответствии со статьей 43.1 Федерального закона "О рыболовстве и сохранении водных биологических ресурсов", и ограничений рыболовства, установленных в соответствии со статьей 26 Федерального закона "О рыболовстве и сохранении водных биологических ресурсов", а также требований к рыболовству в открытом море, установленных законодательством Российской Федерации и международными договорами Российской Федерации в области рыболовства и сохранения водных биологических ресурсов;</w:t>
      </w:r>
    </w:p>
    <w:p w14:paraId="05A271B0" w14:textId="77777777" w:rsidR="007B52EE" w:rsidRDefault="00C0160A">
      <w:pPr>
        <w:pStyle w:val="ConsPlusNormal0"/>
        <w:spacing w:before="240"/>
        <w:ind w:firstLine="540"/>
        <w:jc w:val="both"/>
      </w:pPr>
      <w:r>
        <w:t>у) наименование территориального управления, предоставившего разрешение;</w:t>
      </w:r>
    </w:p>
    <w:p w14:paraId="43F01540" w14:textId="77777777" w:rsidR="007B52EE" w:rsidRDefault="00C0160A">
      <w:pPr>
        <w:pStyle w:val="ConsPlusNormal0"/>
        <w:spacing w:before="240"/>
        <w:ind w:firstLine="540"/>
        <w:jc w:val="both"/>
      </w:pPr>
      <w:r>
        <w:t>ф) дата внесения записи в реестр;</w:t>
      </w:r>
    </w:p>
    <w:p w14:paraId="6C6C0772" w14:textId="77777777" w:rsidR="007B52EE" w:rsidRDefault="00C0160A">
      <w:pPr>
        <w:pStyle w:val="ConsPlusNormal0"/>
        <w:spacing w:before="240"/>
        <w:ind w:firstLine="540"/>
        <w:jc w:val="both"/>
      </w:pPr>
      <w:r>
        <w:t>х) фамилия, имя, отчество (при наличии) и должность лица, внесшего запись в реестр;</w:t>
      </w:r>
    </w:p>
    <w:p w14:paraId="0766A065" w14:textId="77777777" w:rsidR="007B52EE" w:rsidRDefault="00C0160A">
      <w:pPr>
        <w:pStyle w:val="ConsPlusNormal0"/>
        <w:spacing w:before="240"/>
        <w:ind w:firstLine="540"/>
        <w:jc w:val="both"/>
      </w:pPr>
      <w:r>
        <w:t>ц) информация о внесении изменений в реестр, включающая в себя:</w:t>
      </w:r>
    </w:p>
    <w:p w14:paraId="0723FF76" w14:textId="77777777" w:rsidR="007B52EE" w:rsidRDefault="00C0160A">
      <w:pPr>
        <w:pStyle w:val="ConsPlusNormal0"/>
        <w:spacing w:before="240"/>
        <w:ind w:firstLine="540"/>
        <w:jc w:val="both"/>
      </w:pPr>
      <w:r>
        <w:t>дату внесения изменений в реестр;</w:t>
      </w:r>
    </w:p>
    <w:p w14:paraId="0B0C1143" w14:textId="77777777" w:rsidR="007B52EE" w:rsidRDefault="00C0160A">
      <w:pPr>
        <w:pStyle w:val="ConsPlusNormal0"/>
        <w:spacing w:before="240"/>
        <w:ind w:firstLine="540"/>
        <w:jc w:val="both"/>
      </w:pPr>
      <w:r>
        <w:t>содержание внесенных в реестр изменений;</w:t>
      </w:r>
    </w:p>
    <w:p w14:paraId="68FEDE13" w14:textId="77777777" w:rsidR="007B52EE" w:rsidRDefault="00C0160A">
      <w:pPr>
        <w:pStyle w:val="ConsPlusNormal0"/>
        <w:spacing w:before="240"/>
        <w:ind w:firstLine="540"/>
        <w:jc w:val="both"/>
      </w:pPr>
      <w:r>
        <w:t>ч) информация о приостановлении действия предоставленного разрешения или его аннулировании, включающая в себя:</w:t>
      </w:r>
    </w:p>
    <w:p w14:paraId="149A7B96" w14:textId="77777777" w:rsidR="007B52EE" w:rsidRDefault="00C0160A">
      <w:pPr>
        <w:pStyle w:val="ConsPlusNormal0"/>
        <w:spacing w:before="240"/>
        <w:ind w:firstLine="540"/>
        <w:jc w:val="both"/>
      </w:pPr>
      <w:r>
        <w:t>дату приостановления действия предоставленного разрешения или его аннулирования;</w:t>
      </w:r>
    </w:p>
    <w:p w14:paraId="0583E690" w14:textId="77777777" w:rsidR="007B52EE" w:rsidRDefault="00C0160A">
      <w:pPr>
        <w:pStyle w:val="ConsPlusNormal0"/>
        <w:spacing w:before="240"/>
        <w:ind w:firstLine="540"/>
        <w:jc w:val="both"/>
      </w:pPr>
      <w:r>
        <w:t>основание для приостановления действия предоставленного разрешения или его аннулирования;</w:t>
      </w:r>
    </w:p>
    <w:p w14:paraId="3030D737" w14:textId="77777777" w:rsidR="007B52EE" w:rsidRDefault="00C0160A">
      <w:pPr>
        <w:pStyle w:val="ConsPlusNormal0"/>
        <w:spacing w:before="240"/>
        <w:ind w:firstLine="540"/>
        <w:jc w:val="both"/>
      </w:pPr>
      <w:r>
        <w:t>ш) информация о возобновлении действия предоставленного разрешения в случае, установленном частью 5.12 статьи 15 Федерального закона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государства", включающая в себя:</w:t>
      </w:r>
    </w:p>
    <w:p w14:paraId="5CBD1599" w14:textId="77777777" w:rsidR="007B52EE" w:rsidRDefault="00C0160A">
      <w:pPr>
        <w:pStyle w:val="ConsPlusNormal0"/>
        <w:spacing w:before="240"/>
        <w:ind w:firstLine="540"/>
        <w:jc w:val="both"/>
      </w:pPr>
      <w:r>
        <w:t>дату возобновления действия предоставленного разрешения;</w:t>
      </w:r>
    </w:p>
    <w:p w14:paraId="5CF26666" w14:textId="77777777" w:rsidR="007B52EE" w:rsidRDefault="00C0160A">
      <w:pPr>
        <w:pStyle w:val="ConsPlusNormal0"/>
        <w:spacing w:before="240"/>
        <w:ind w:firstLine="540"/>
        <w:jc w:val="both"/>
      </w:pPr>
      <w:r>
        <w:t>основание для возобновления действия предоставленного разрешения.</w:t>
      </w:r>
    </w:p>
    <w:p w14:paraId="5A4F2C66" w14:textId="77777777" w:rsidR="007B52EE" w:rsidRDefault="007B52EE">
      <w:pPr>
        <w:pStyle w:val="ConsPlusNormal0"/>
        <w:jc w:val="both"/>
      </w:pPr>
    </w:p>
    <w:p w14:paraId="2A671AA0" w14:textId="77777777" w:rsidR="007B52EE" w:rsidRDefault="00C0160A">
      <w:pPr>
        <w:pStyle w:val="ConsPlusTitle0"/>
        <w:jc w:val="center"/>
        <w:outlineLvl w:val="1"/>
      </w:pPr>
      <w:r>
        <w:t>III. Внесение изменений в реестр</w:t>
      </w:r>
    </w:p>
    <w:p w14:paraId="5075303C" w14:textId="77777777" w:rsidR="007B52EE" w:rsidRDefault="007B52EE">
      <w:pPr>
        <w:pStyle w:val="ConsPlusNormal0"/>
        <w:jc w:val="both"/>
      </w:pPr>
    </w:p>
    <w:p w14:paraId="3AC84BE8" w14:textId="77777777" w:rsidR="007B52EE" w:rsidRDefault="00C0160A">
      <w:pPr>
        <w:pStyle w:val="ConsPlusNormal0"/>
        <w:ind w:firstLine="540"/>
        <w:jc w:val="both"/>
      </w:pPr>
      <w:r>
        <w:t>8. Допускается внесение изменений в реестр в следующих случаях:</w:t>
      </w:r>
    </w:p>
    <w:p w14:paraId="3114E284" w14:textId="77777777" w:rsidR="007B52EE" w:rsidRDefault="00C0160A">
      <w:pPr>
        <w:pStyle w:val="ConsPlusNormal0"/>
        <w:spacing w:before="240"/>
        <w:ind w:firstLine="540"/>
        <w:jc w:val="both"/>
      </w:pPr>
      <w:r>
        <w:t xml:space="preserve">а) изменение или уточнение сведений о районах добычи (вылова) водных биологических ресурсов и (или) предоставленном в установленном порядке рыболовном участке и (или) </w:t>
      </w:r>
      <w:r>
        <w:lastRenderedPageBreak/>
        <w:t>рыбопромысловом участке (порядковый номер, наименование участка и (или) границы акватории);</w:t>
      </w:r>
    </w:p>
    <w:p w14:paraId="0942B6A0" w14:textId="77777777" w:rsidR="007B52EE" w:rsidRDefault="00C0160A">
      <w:pPr>
        <w:pStyle w:val="ConsPlusNormal0"/>
        <w:spacing w:before="240"/>
        <w:ind w:firstLine="540"/>
        <w:jc w:val="both"/>
      </w:pPr>
      <w:r>
        <w:t>б) изменение или уточнение квот добычи (вылова) водных биологических ресурсов, если такие квоты установлены;</w:t>
      </w:r>
    </w:p>
    <w:p w14:paraId="5F64D557" w14:textId="77777777" w:rsidR="007B52EE" w:rsidRDefault="00C0160A">
      <w:pPr>
        <w:pStyle w:val="ConsPlusNormal0"/>
        <w:spacing w:before="240"/>
        <w:ind w:firstLine="540"/>
        <w:jc w:val="both"/>
      </w:pPr>
      <w:r>
        <w:t>в) изменение или уточнение объема добычи (вылова) водных биологических ресурсов, общий допустимый улов которых не устанавливается;</w:t>
      </w:r>
    </w:p>
    <w:p w14:paraId="3A5953CE" w14:textId="77777777" w:rsidR="007B52EE" w:rsidRDefault="00C0160A">
      <w:pPr>
        <w:pStyle w:val="ConsPlusNormal0"/>
        <w:spacing w:before="240"/>
        <w:ind w:firstLine="540"/>
        <w:jc w:val="both"/>
      </w:pPr>
      <w:r>
        <w:t>г) изменение или уточнение орудий и способов добычи (вылова) водных биологических ресурсов;</w:t>
      </w:r>
    </w:p>
    <w:p w14:paraId="0FF0E094" w14:textId="77777777" w:rsidR="007B52EE" w:rsidRDefault="00C0160A">
      <w:pPr>
        <w:pStyle w:val="ConsPlusNormal0"/>
        <w:spacing w:before="240"/>
        <w:ind w:firstLine="540"/>
        <w:jc w:val="both"/>
      </w:pPr>
      <w:r>
        <w:t>д) изменение или уточнение сроков действия разрешений;</w:t>
      </w:r>
    </w:p>
    <w:p w14:paraId="26E43FF8" w14:textId="77777777" w:rsidR="007B52EE" w:rsidRDefault="00C0160A">
      <w:pPr>
        <w:pStyle w:val="ConsPlusNormal0"/>
        <w:spacing w:before="240"/>
        <w:ind w:firstLine="540"/>
        <w:jc w:val="both"/>
      </w:pPr>
      <w:r>
        <w:t>е) изменение или уточнение сведений о лицах, которым предоставлено право на добычу (вылов) водных биологических ресурсов, и о лицах, осуществляющих рыболовство без использования судов;</w:t>
      </w:r>
    </w:p>
    <w:p w14:paraId="1D76DB65" w14:textId="77777777" w:rsidR="007B52EE" w:rsidRDefault="00C0160A">
      <w:pPr>
        <w:pStyle w:val="ConsPlusNormal0"/>
        <w:spacing w:before="240"/>
        <w:ind w:firstLine="540"/>
        <w:jc w:val="both"/>
      </w:pPr>
      <w:r>
        <w:t>ж) изменение или уточнение сведений о лицах, ответственных за внесение информации в рыболовный журнал;</w:t>
      </w:r>
    </w:p>
    <w:p w14:paraId="73CB8469" w14:textId="77777777" w:rsidR="007B52EE" w:rsidRDefault="00C0160A">
      <w:pPr>
        <w:pStyle w:val="ConsPlusNormal0"/>
        <w:spacing w:before="240"/>
        <w:ind w:firstLine="540"/>
        <w:jc w:val="both"/>
      </w:pPr>
      <w:r>
        <w:t>з) замена капитанов судов и судоводителей;</w:t>
      </w:r>
    </w:p>
    <w:p w14:paraId="61A39E5D" w14:textId="77777777" w:rsidR="007B52EE" w:rsidRDefault="00C0160A">
      <w:pPr>
        <w:pStyle w:val="ConsPlusNormal0"/>
        <w:spacing w:before="240"/>
        <w:ind w:firstLine="540"/>
        <w:jc w:val="both"/>
      </w:pPr>
      <w:r>
        <w:t>и) исправление ошибок в реестре;</w:t>
      </w:r>
    </w:p>
    <w:p w14:paraId="5CFF371E" w14:textId="77777777" w:rsidR="007B52EE" w:rsidRDefault="00C0160A">
      <w:pPr>
        <w:pStyle w:val="ConsPlusNormal0"/>
        <w:spacing w:before="240"/>
        <w:ind w:firstLine="540"/>
        <w:jc w:val="both"/>
      </w:pPr>
      <w:r>
        <w:t>к) изменение или уточнение сроков добычи (вылова) водных биологических ресурсов;</w:t>
      </w:r>
    </w:p>
    <w:p w14:paraId="45F251DD" w14:textId="77777777" w:rsidR="007B52EE" w:rsidRDefault="00C0160A">
      <w:pPr>
        <w:pStyle w:val="ConsPlusNormal0"/>
        <w:spacing w:before="240"/>
        <w:ind w:firstLine="540"/>
        <w:jc w:val="both"/>
      </w:pPr>
      <w:r>
        <w:t>л) иные требующие безотлагательного решения случаи, в том числе:</w:t>
      </w:r>
    </w:p>
    <w:p w14:paraId="7C3B6E90" w14:textId="77777777" w:rsidR="007B52EE" w:rsidRDefault="00C0160A">
      <w:pPr>
        <w:pStyle w:val="ConsPlusNormal0"/>
        <w:spacing w:before="240"/>
        <w:ind w:firstLine="540"/>
        <w:jc w:val="both"/>
      </w:pPr>
      <w:r>
        <w:t xml:space="preserve">при истечении срока действия права на добычу (вылов) водных биологических ресурсов и (или) достижении рекомендованных объемов добычи (вылова) видов водных биологических ресурсов, общий допустимый улов которых </w:t>
      </w:r>
      <w:proofErr w:type="gramStart"/>
      <w:r>
        <w:t>не устанавливается</w:t>
      </w:r>
      <w:proofErr w:type="gramEnd"/>
      <w:r>
        <w:t xml:space="preserve"> и добыча (вылов) которых осуществлялась на основании договора пользования рыболовным участком во внутренних водах Российской Федерации (за исключением внутренних морских вод Российской Федерации). Изменение в реестр в указанных случаях вносится территориальным управлением, предоставившим разрешение, в срок, не превышающий 3 рабочих дней со дня направления уполномоченным органом, указанным в пункте 3 Правил подготовки и заключения договора пользования водными биологическими ресурсами, общий допустимый улов которых не устанавливается, утвержденных постановлением Правительства Российской Федерации от 25 августа 2008 г. N 643 "О подготовке и заключении договора пользования водными биологическими ресурсами, общий допустимый улов которых не устанавливается", уведомлений о прекращении права на добычу (вылов) водных биологических ресурсов, объем добычи (вылова) которых достигнут, в соответствии с пунктом 11 указанных Правил, а также со дня выявления территориальным управлением информации о достижении рекомендованных объемов добычи (вылова) видов водных биологических ресурсов, общий допустимый улов которых не устанавливается и добыча (вылов) которых осуществлялась на основании договора пользования рыболовным участком во внутренних водах Российской Федерации (за исключением внутренних морских вод Российской Федерации);</w:t>
      </w:r>
    </w:p>
    <w:p w14:paraId="0F0D7E01" w14:textId="77777777" w:rsidR="007B52EE" w:rsidRDefault="00C0160A">
      <w:pPr>
        <w:pStyle w:val="ConsPlusNormal0"/>
        <w:spacing w:before="240"/>
        <w:ind w:firstLine="540"/>
        <w:jc w:val="both"/>
      </w:pPr>
      <w:r>
        <w:lastRenderedPageBreak/>
        <w:t>при получении территориальным управлением свидетельства о соответствии судна требованиям Международного кодекса по управлению безопасной эксплуатацией судов и предотвращением загрязнения, выданного в порядке, определенном Министерством сельского хозяйства Российской Федерации в соответствии с постановлением Правительства Российской Федерации от 8 октября 2012 г. N 1023 "О реализации положений главы IX приложения к Международной конвенции по охране человеческой жизни на море 1974 года и Международного кодекса по управлению безопасной эксплуатацией судов и предотвращением загрязнения", - для судов, плавающих под Государственным флагом Российской Федерации при осуществлении добычи (вылова) водных биологических ресурсов во внутренних морских водах Российской Федерации, в территориальном море Российской Федерации, в исключительной экономической зоне Российской Федерации, на континентальном шельфе Российской Федерации, в Каспийском море и (или) в открытом море, или уведомления об истечении сроков действия или изъятии в установленном порядке документов:</w:t>
      </w:r>
    </w:p>
    <w:p w14:paraId="13A7B13A" w14:textId="77777777" w:rsidR="007B52EE" w:rsidRDefault="00C0160A">
      <w:pPr>
        <w:pStyle w:val="ConsPlusNormal0"/>
        <w:spacing w:before="240"/>
        <w:ind w:firstLine="540"/>
        <w:jc w:val="both"/>
      </w:pPr>
      <w:bookmarkStart w:id="2" w:name="P107"/>
      <w:bookmarkEnd w:id="2"/>
      <w:r>
        <w:t>о соответствии российского пользователя требованиям Международного кодекса по управлению безопасной эксплуатацией судов и предотвращением загрязнения - в случаях намерения российских пользователей осуществлять добычу (вылов) водных биологических ресурсов во внутренних морских водах Российской Федерации, в территориальном море Российской Федерации, в исключительной экономической зоне Российской Федерации, на континентальном шельфе Российской Федерации, в Каспийском море и (или) в открытом море на судах, плавающих под Государственным флагом Российской Федерации и принадлежащих российским пользователям на праве собственности или используемых российскими пользователями на основании договора финансовой аренды (договора лизинга) или договора фрахтования судна без экипажа (бербоут-чартера);</w:t>
      </w:r>
    </w:p>
    <w:p w14:paraId="2346AEC7" w14:textId="77777777" w:rsidR="007B52EE" w:rsidRDefault="00C0160A">
      <w:pPr>
        <w:pStyle w:val="ConsPlusNormal0"/>
        <w:spacing w:before="240"/>
        <w:ind w:firstLine="540"/>
        <w:jc w:val="both"/>
      </w:pPr>
      <w:r>
        <w:t>о соответствии собственника судна или судовладельца требованиям Международного кодекса по управлению безопасной эксплуатацией судов и предотвращением загрязнения - в случаях намерения российских пользователей осуществлять добычу (вылов) водных биологических ресурсов во внутренних морских водах Российской Федерации, в территориальном море Российской Федерации, в исключительной экономической зоне Российской Федерации, на континентальном шельфе Российской Федерации, в Каспийском море и (или) в открытом море на судах, плавающих под Государственным флагом Российской Федерации и используемых российскими пользователями на основании договора фрахтования судна на время (тайм-чартера);</w:t>
      </w:r>
    </w:p>
    <w:p w14:paraId="69ABBE50" w14:textId="77777777" w:rsidR="007B52EE" w:rsidRDefault="00C0160A">
      <w:pPr>
        <w:pStyle w:val="ConsPlusNormal0"/>
        <w:spacing w:before="240"/>
        <w:ind w:firstLine="540"/>
        <w:jc w:val="both"/>
      </w:pPr>
      <w:bookmarkStart w:id="3" w:name="P109"/>
      <w:bookmarkEnd w:id="3"/>
      <w:r>
        <w:t>о соответствии судов требованиям Международного кодекса по управлению безопасной эксплуатацией судов и предотвращением загрязнения - в случаях намерения российских пользователей осуществлять добычу (вылов) водных биологических ресурсов во внутренних морских водах Российской Федерации, в территориальном море Российской Федерации, в исключительной экономической зоне Российской Федерации, на континентальном шельфе Российской Федерации, в Каспийском море и (или) в открытом море на судах, плавающих под Государственным флагом Российской Федерации.</w:t>
      </w:r>
    </w:p>
    <w:p w14:paraId="7CB101D6" w14:textId="77777777" w:rsidR="007B52EE" w:rsidRDefault="00C0160A">
      <w:pPr>
        <w:pStyle w:val="ConsPlusNormal0"/>
        <w:spacing w:before="240"/>
        <w:ind w:firstLine="540"/>
        <w:jc w:val="both"/>
      </w:pPr>
      <w:r>
        <w:t xml:space="preserve">9. При получении территориальным управлением уведомления от организации, уполномоченной выдавать свидетельство о соответствии судна требованиям Международного кодекса по управлению безопасной эксплуатацией судов и предотвращением загрязнения, или заявления о внесении изменений в реестр от российского пользователя или иностранного пользователя о продлении срока действия или выдачи документов, указанных в </w:t>
      </w:r>
      <w:hyperlink w:anchor="P107" w:tooltip="о соответствии российского пользователя требованиям Международного кодекса по управлению безопасной эксплуатацией судов и предотвращением загрязнения - в случаях намерения российских пользователей осуществлять добычу (вылов) водных биологических ресурсов во вн">
        <w:r>
          <w:rPr>
            <w:color w:val="0000FF"/>
          </w:rPr>
          <w:t>абзацах четвертом</w:t>
        </w:r>
      </w:hyperlink>
      <w:r>
        <w:t xml:space="preserve"> </w:t>
      </w:r>
      <w:r>
        <w:lastRenderedPageBreak/>
        <w:t xml:space="preserve">- </w:t>
      </w:r>
      <w:hyperlink w:anchor="P109" w:tooltip="о соответствии судов требованиям Международного кодекса по управлению безопасной эксплуатацией судов и предотвращением загрязнения - в случаях намерения российских пользователей осуществлять добычу (вылов) водных биологических ресурсов во внутренних морских во">
        <w:r>
          <w:rPr>
            <w:color w:val="0000FF"/>
          </w:rPr>
          <w:t>шестом подпункта "л" пункта 8</w:t>
        </w:r>
      </w:hyperlink>
      <w:r>
        <w:t xml:space="preserve"> настоящих Правил, изменение в реестр в течение 3 рабочих дней со дня получения такого уведомления или заявления вносится территориальным управлением, предоставившим разрешение.</w:t>
      </w:r>
    </w:p>
    <w:p w14:paraId="2DA07BD5" w14:textId="77777777" w:rsidR="007B52EE" w:rsidRDefault="00C0160A">
      <w:pPr>
        <w:pStyle w:val="ConsPlusNormal0"/>
        <w:spacing w:before="240"/>
        <w:ind w:firstLine="540"/>
        <w:jc w:val="both"/>
      </w:pPr>
      <w:r>
        <w:t>10. В случае выявления территориальным управлением ошибок в записи о предоставлении разрешения, внесенной в реестр, территориальное управление вносит соответствующие изменения в реестр в срок, не превышающий 2 рабочих дней со дня выявления таких ошибок.</w:t>
      </w:r>
    </w:p>
    <w:p w14:paraId="00BB756C" w14:textId="77777777" w:rsidR="007B52EE" w:rsidRDefault="00C0160A">
      <w:pPr>
        <w:pStyle w:val="ConsPlusNormal0"/>
        <w:spacing w:before="240"/>
        <w:ind w:firstLine="540"/>
        <w:jc w:val="both"/>
      </w:pPr>
      <w:r>
        <w:t>11. Российские пользователи и иностранные пользователи при наличии оснований для внесения изменений в реестр в соответствии с настоящими Правилами могут обращаться в территориальное управление с заявлением о внесении изменений в реестр.</w:t>
      </w:r>
    </w:p>
    <w:p w14:paraId="329457F3" w14:textId="77777777" w:rsidR="007B52EE" w:rsidRDefault="00C0160A">
      <w:pPr>
        <w:pStyle w:val="ConsPlusNormal0"/>
        <w:spacing w:before="240"/>
        <w:ind w:firstLine="540"/>
        <w:jc w:val="both"/>
      </w:pPr>
      <w:bookmarkStart w:id="4" w:name="P113"/>
      <w:bookmarkEnd w:id="4"/>
      <w:r>
        <w:t>12. Заявление о внесении изменений в реестр подается в территориальное управление российским пользователем или иностранным пользователем в форме документа на бумажном носителе непосредственно или почтовым отправлением либо в форме электронного документа, подписанного усиленной квалифицированной электронной подписью, в том числе с использованием единого портала.</w:t>
      </w:r>
    </w:p>
    <w:p w14:paraId="7FFEC317" w14:textId="77777777" w:rsidR="007B52EE" w:rsidRDefault="00C0160A">
      <w:pPr>
        <w:pStyle w:val="ConsPlusNormal0"/>
        <w:spacing w:before="240"/>
        <w:ind w:firstLine="540"/>
        <w:jc w:val="both"/>
      </w:pPr>
      <w:r>
        <w:t>13. Российский пользователь подает заявление о внесении изменений в реестр на русском языке, иностранный пользователь - на русском языке и языке государства иностранного пользователя.</w:t>
      </w:r>
    </w:p>
    <w:p w14:paraId="6B8F4F70" w14:textId="77777777" w:rsidR="007B52EE" w:rsidRDefault="00C0160A">
      <w:pPr>
        <w:pStyle w:val="ConsPlusNormal0"/>
        <w:spacing w:before="240"/>
        <w:ind w:firstLine="540"/>
        <w:jc w:val="both"/>
      </w:pPr>
      <w:bookmarkStart w:id="5" w:name="P115"/>
      <w:bookmarkEnd w:id="5"/>
      <w:r>
        <w:t>14. Форма заявления о внесении изменений в реестр утверждается Министерством сельского хозяйства Российской Федерации. Указанная форма заявления не распространяется на случаи подачи такого заявления посредством использования единого портала. Образец заполнения указанного заявления размещается на едином портале.</w:t>
      </w:r>
    </w:p>
    <w:p w14:paraId="73E76A81" w14:textId="77777777" w:rsidR="007B52EE" w:rsidRDefault="00C0160A">
      <w:pPr>
        <w:pStyle w:val="ConsPlusNormal0"/>
        <w:spacing w:before="240"/>
        <w:ind w:firstLine="540"/>
        <w:jc w:val="both"/>
      </w:pPr>
      <w:r>
        <w:t>15. Изменение в реестр на основании заявления о внесении изменений в реестр вносится территориальным управлением после уплаты государственной пошлины за внесение изменений в разрешение.</w:t>
      </w:r>
    </w:p>
    <w:p w14:paraId="0FEDC995" w14:textId="77777777" w:rsidR="007B52EE" w:rsidRDefault="00C0160A">
      <w:pPr>
        <w:pStyle w:val="ConsPlusNormal0"/>
        <w:spacing w:before="240"/>
        <w:ind w:firstLine="540"/>
        <w:jc w:val="both"/>
      </w:pPr>
      <w:bookmarkStart w:id="6" w:name="P117"/>
      <w:bookmarkEnd w:id="6"/>
      <w:r>
        <w:t>16. Территориальное управление рассматривает заявление о внесении изменений в реестр в течение 3 рабочих дней со дня получения такого заявления и уведомляет российского пользователя или иностранного пользователя посредством почтовой связи или электросвязи либо с использованием единого портала (при подаче заявления в форме электронного документа) о внесении изменений в реестр либо о мотивированном отказе во внесении изменений в реестр.</w:t>
      </w:r>
    </w:p>
    <w:p w14:paraId="305B1034" w14:textId="77777777" w:rsidR="007B52EE" w:rsidRDefault="00C0160A">
      <w:pPr>
        <w:pStyle w:val="ConsPlusNormal0"/>
        <w:spacing w:before="240"/>
        <w:ind w:firstLine="540"/>
        <w:jc w:val="both"/>
      </w:pPr>
      <w:r>
        <w:t xml:space="preserve">Внесение изменений в реестр и направление российскому пользователю или иностранному пользователю выписки из реестра в форме документа на бумажном носителе непосредственно или почтовым отправлением либо в форме электронного документа, подписанного усиленной квалифицированной электронной подписью, осуществляются в течение срока, указанного в </w:t>
      </w:r>
      <w:hyperlink w:anchor="P117" w:tooltip="16. Территориальное управление рассматривает заявление о внесении изменений в реестр в течение 3 рабочих дней со дня получения такого заявления и уведомляет российского пользователя или иностранного пользователя посредством почтовой связи или электросвязи либо">
        <w:r>
          <w:rPr>
            <w:color w:val="0000FF"/>
          </w:rPr>
          <w:t>абзаце первом</w:t>
        </w:r>
      </w:hyperlink>
      <w:r>
        <w:t xml:space="preserve"> настоящего пункта.</w:t>
      </w:r>
    </w:p>
    <w:p w14:paraId="308961C6" w14:textId="77777777" w:rsidR="007B52EE" w:rsidRDefault="00C0160A">
      <w:pPr>
        <w:pStyle w:val="ConsPlusNormal0"/>
        <w:spacing w:before="240"/>
        <w:ind w:firstLine="540"/>
        <w:jc w:val="both"/>
      </w:pPr>
      <w:r>
        <w:t>17. Основаниями для отказа во внесении изменений в реестр являются:</w:t>
      </w:r>
    </w:p>
    <w:p w14:paraId="2178BC54" w14:textId="77777777" w:rsidR="007B52EE" w:rsidRDefault="00C0160A">
      <w:pPr>
        <w:pStyle w:val="ConsPlusNormal0"/>
        <w:spacing w:before="240"/>
        <w:ind w:firstLine="540"/>
        <w:jc w:val="both"/>
      </w:pPr>
      <w:r>
        <w:t xml:space="preserve">а) нарушение требований, установленных </w:t>
      </w:r>
      <w:hyperlink w:anchor="P113" w:tooltip="12. Заявление о внесении изменений в реестр подается в территориальное управление российским пользователем или иностранным пользователем в форме документа на бумажном носителе непосредственно или почтовым отправлением либо в форме электронного документа, подпи">
        <w:r>
          <w:rPr>
            <w:color w:val="0000FF"/>
          </w:rPr>
          <w:t>пунктами 12</w:t>
        </w:r>
      </w:hyperlink>
      <w:r>
        <w:t xml:space="preserve"> - </w:t>
      </w:r>
      <w:hyperlink w:anchor="P115" w:tooltip="14. Форма заявления о внесении изменений в реестр утверждается Министерством сельского хозяйства Российской Федерации. Указанная форма заявления не распространяется на случаи подачи такого заявления посредством использования единого портала. Образец заполнения">
        <w:r>
          <w:rPr>
            <w:color w:val="0000FF"/>
          </w:rPr>
          <w:t>14</w:t>
        </w:r>
      </w:hyperlink>
      <w:r>
        <w:t xml:space="preserve"> настоящих Правил, а также несоответствие заявления о внесении изменений в реестр требованиям правил рыболовства, установленным в соответствии со статьей 43.1 Федерального закона "О рыболовстве и сохранении </w:t>
      </w:r>
      <w:r>
        <w:lastRenderedPageBreak/>
        <w:t>водных биологических ресурсов", и ограничениям рыболовства, установленным в соответствии со статьей 26 Федерального закона "О рыболовстве и сохранении водных биологических ресурсов";</w:t>
      </w:r>
    </w:p>
    <w:p w14:paraId="2FDD9C5D" w14:textId="77777777" w:rsidR="007B52EE" w:rsidRDefault="00C0160A">
      <w:pPr>
        <w:pStyle w:val="ConsPlusNormal0"/>
        <w:spacing w:before="240"/>
        <w:ind w:firstLine="540"/>
        <w:jc w:val="both"/>
      </w:pPr>
      <w:r>
        <w:t>б) отсутствие сведений об уплате государственной пошлины за внесение изменений в разрешение;</w:t>
      </w:r>
    </w:p>
    <w:p w14:paraId="63C457F3" w14:textId="77777777" w:rsidR="007B52EE" w:rsidRDefault="00C0160A">
      <w:pPr>
        <w:pStyle w:val="ConsPlusNormal0"/>
        <w:spacing w:before="240"/>
        <w:ind w:firstLine="540"/>
        <w:jc w:val="both"/>
      </w:pPr>
      <w:r>
        <w:t>в) наличие в заявлении о внесении изменений в реестр недостоверной, искаженной или неполной информации.</w:t>
      </w:r>
    </w:p>
    <w:p w14:paraId="7E6F0002" w14:textId="77777777" w:rsidR="007B52EE" w:rsidRDefault="007B52EE">
      <w:pPr>
        <w:pStyle w:val="ConsPlusNormal0"/>
        <w:jc w:val="both"/>
      </w:pPr>
    </w:p>
    <w:p w14:paraId="03603ACD" w14:textId="77777777" w:rsidR="007B52EE" w:rsidRDefault="00C0160A">
      <w:pPr>
        <w:pStyle w:val="ConsPlusTitle0"/>
        <w:jc w:val="center"/>
        <w:outlineLvl w:val="1"/>
      </w:pPr>
      <w:r>
        <w:t>IV. Доступ органам федеральной службы безопасности</w:t>
      </w:r>
    </w:p>
    <w:p w14:paraId="1DBC7782" w14:textId="77777777" w:rsidR="007B52EE" w:rsidRDefault="00C0160A">
      <w:pPr>
        <w:pStyle w:val="ConsPlusTitle0"/>
        <w:jc w:val="center"/>
      </w:pPr>
      <w:r>
        <w:t>к информации, которая содержится в реестре</w:t>
      </w:r>
    </w:p>
    <w:p w14:paraId="62417012" w14:textId="77777777" w:rsidR="007B52EE" w:rsidRDefault="007B52EE">
      <w:pPr>
        <w:pStyle w:val="ConsPlusNormal0"/>
        <w:jc w:val="both"/>
      </w:pPr>
    </w:p>
    <w:p w14:paraId="03754513" w14:textId="77777777" w:rsidR="007B52EE" w:rsidRDefault="00C0160A">
      <w:pPr>
        <w:pStyle w:val="ConsPlusNormal0"/>
        <w:ind w:firstLine="540"/>
        <w:jc w:val="both"/>
      </w:pPr>
      <w:r>
        <w:t>18. Доступ органам федеральной службы безопасности к информации, которая содержится в реестре, предоставляется Федеральным агентством по рыболовству не позднее 5 рабочих дней со дня получения от органов федеральной службы безопасности уведомления о предоставлении удаленного доступа в круглосуточном режиме.</w:t>
      </w:r>
    </w:p>
    <w:p w14:paraId="44E797E9" w14:textId="77777777" w:rsidR="007B52EE" w:rsidRDefault="00C0160A">
      <w:pPr>
        <w:pStyle w:val="ConsPlusNormal0"/>
        <w:spacing w:before="240"/>
        <w:ind w:firstLine="540"/>
        <w:jc w:val="both"/>
      </w:pPr>
      <w:r>
        <w:t>19. При взаимодействии Федерального агентства по рыболовству с органами федеральной службы безопасности обеспечивается в соответствии с законодательством Российской Федерации неразглашение информации о конкретных фактах и содержании такого взаимодействия.</w:t>
      </w:r>
    </w:p>
    <w:p w14:paraId="03BB8D5B" w14:textId="77777777" w:rsidR="007B52EE" w:rsidRDefault="00C0160A">
      <w:pPr>
        <w:pStyle w:val="ConsPlusNormal0"/>
        <w:spacing w:before="240"/>
        <w:ind w:firstLine="540"/>
        <w:jc w:val="both"/>
      </w:pPr>
      <w:r>
        <w:t>20. Федеральное агентство по рыболовству и органы федеральной службы безопасности должны соблюдать требования информационной безопасности, обеспечивающие целостность, доступность и достоверность информации.</w:t>
      </w:r>
    </w:p>
    <w:p w14:paraId="4D2A8904" w14:textId="77777777" w:rsidR="007B52EE" w:rsidRDefault="007B52EE">
      <w:pPr>
        <w:pStyle w:val="ConsPlusNormal0"/>
        <w:jc w:val="both"/>
      </w:pPr>
    </w:p>
    <w:p w14:paraId="73D737B1" w14:textId="77777777" w:rsidR="007B52EE" w:rsidRDefault="007B52EE">
      <w:pPr>
        <w:pStyle w:val="ConsPlusNormal0"/>
        <w:jc w:val="both"/>
      </w:pPr>
    </w:p>
    <w:p w14:paraId="228067F4" w14:textId="77777777" w:rsidR="007B52EE" w:rsidRDefault="007B52E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B52E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36F87" w14:textId="77777777" w:rsidR="00721EEB" w:rsidRDefault="00721EEB">
      <w:r>
        <w:separator/>
      </w:r>
    </w:p>
  </w:endnote>
  <w:endnote w:type="continuationSeparator" w:id="0">
    <w:p w14:paraId="0A45FFF4" w14:textId="77777777" w:rsidR="00721EEB" w:rsidRDefault="0072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9DACC" w14:textId="77777777" w:rsidR="007B52EE" w:rsidRDefault="007B52E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B52EE" w14:paraId="6761203D" w14:textId="77777777">
      <w:trPr>
        <w:trHeight w:hRule="exact" w:val="1663"/>
      </w:trPr>
      <w:tc>
        <w:tcPr>
          <w:tcW w:w="1650" w:type="pct"/>
          <w:vAlign w:val="center"/>
        </w:tcPr>
        <w:p w14:paraId="7B7BB253" w14:textId="5363789E" w:rsidR="007B52EE" w:rsidRDefault="007B52EE">
          <w:pPr>
            <w:pStyle w:val="ConsPlusNormal0"/>
          </w:pPr>
        </w:p>
      </w:tc>
      <w:tc>
        <w:tcPr>
          <w:tcW w:w="1700" w:type="pct"/>
          <w:vAlign w:val="center"/>
        </w:tcPr>
        <w:p w14:paraId="537521C6" w14:textId="3708459D" w:rsidR="007B52EE" w:rsidRDefault="007B52EE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14:paraId="4F9D7A14" w14:textId="14485C43" w:rsidR="007B52EE" w:rsidRDefault="007B52EE">
          <w:pPr>
            <w:pStyle w:val="ConsPlusNormal0"/>
            <w:jc w:val="right"/>
          </w:pPr>
        </w:p>
      </w:tc>
    </w:tr>
  </w:tbl>
  <w:p w14:paraId="141EAF3C" w14:textId="77777777" w:rsidR="007B52EE" w:rsidRDefault="00C0160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8DAD6" w14:textId="77777777" w:rsidR="007B52EE" w:rsidRDefault="007B52EE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AE6BD" w14:textId="77777777" w:rsidR="00721EEB" w:rsidRDefault="00721EEB">
      <w:r>
        <w:separator/>
      </w:r>
    </w:p>
  </w:footnote>
  <w:footnote w:type="continuationSeparator" w:id="0">
    <w:p w14:paraId="2DF71E21" w14:textId="77777777" w:rsidR="00721EEB" w:rsidRDefault="0072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7B52EE" w14:paraId="2D42A24B" w14:textId="77777777">
      <w:trPr>
        <w:trHeight w:hRule="exact" w:val="1683"/>
      </w:trPr>
      <w:tc>
        <w:tcPr>
          <w:tcW w:w="2700" w:type="pct"/>
          <w:vAlign w:val="center"/>
        </w:tcPr>
        <w:p w14:paraId="0A882ED3" w14:textId="45AC6FB6" w:rsidR="007B52EE" w:rsidRDefault="007B52EE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14:paraId="2578FB05" w14:textId="02926800" w:rsidR="007B52EE" w:rsidRDefault="007B52EE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14:paraId="7058E8EA" w14:textId="77777777" w:rsidR="007B52EE" w:rsidRDefault="007B52EE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DEC58C3" w14:textId="77777777" w:rsidR="007B52EE" w:rsidRDefault="007B52EE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2C160" w14:textId="77777777" w:rsidR="007B52EE" w:rsidRDefault="007B52EE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12169FA" w14:textId="77777777" w:rsidR="007B52EE" w:rsidRDefault="007B52E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EE"/>
    <w:rsid w:val="001E4207"/>
    <w:rsid w:val="00721EEB"/>
    <w:rsid w:val="007B52EE"/>
    <w:rsid w:val="00C0160A"/>
    <w:rsid w:val="00F2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C8470"/>
  <w15:docId w15:val="{21607BA4-CB96-4EF5-A143-0780E575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1E42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4207"/>
  </w:style>
  <w:style w:type="paragraph" w:styleId="a5">
    <w:name w:val="footer"/>
    <w:basedOn w:val="a"/>
    <w:link w:val="a6"/>
    <w:uiPriority w:val="99"/>
    <w:unhideWhenUsed/>
    <w:rsid w:val="001E42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4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3634</Words>
  <Characters>20715</Characters>
  <Application>Microsoft Office Word</Application>
  <DocSecurity>0</DocSecurity>
  <Lines>172</Lines>
  <Paragraphs>48</Paragraphs>
  <ScaleCrop>false</ScaleCrop>
  <Company>КонсультантПлюс Версия 4024.00.50</Company>
  <LinksUpToDate>false</LinksUpToDate>
  <CharactersWithSpaces>24301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27.11.2025 N 1896
"Об утверждении Правил ведения реестра разрешений на добычу (вылов) водных биологических ресурсов и внесения в него изменений, а также обеспечения доступа органам федеральной службы безопасности к информации, которая содержится в реестре разрешений на добычу (вылов) водных биологических ресурсов"</dc:title>
  <dc:creator>Пойманова</dc:creator>
  <cp:lastModifiedBy>Пойманова</cp:lastModifiedBy>
  <cp:revision>2</cp:revision>
  <dcterms:created xsi:type="dcterms:W3CDTF">2026-03-03T02:10:00Z</dcterms:created>
  <dcterms:modified xsi:type="dcterms:W3CDTF">2026-03-03T02:10:00Z</dcterms:modified>
</cp:coreProperties>
</file>