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B1" w:rsidRDefault="00AD46B1" w:rsidP="00AD46B1">
      <w:pPr>
        <w:pStyle w:val="ConsPlusNormal"/>
        <w:spacing w:before="280"/>
        <w:ind w:firstLine="540"/>
        <w:jc w:val="both"/>
      </w:pPr>
      <w:r>
        <w:t>Заявление на возврат должно содержать следующие сведения: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1) для физических лиц: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фамилия, имя, отчество (при наличии) Заявителя, представителя Заявителя (в случае подачи Заявления на возврат представителем Заявителя);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идентификационный номер налогоплательщика (при наличии);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страховой номер индивидуального лицевого счета (при наличии);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уникальный идентификатор начисления (при наличии);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уникальный идентификатор платежа (при наличии);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наименование платежа, денежные средства в уплату которого подлежат возврату;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сумма возврата цифрами и прописью (в валюте Российской Федерации);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причина возврата платежа;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реквизиты банковского счета, открытого в кредитной организации в валюте Российской Федерации;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адрес электронной почты, в случае отсутствия электронной почты - почтовый адрес;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номер контактного телефона (при наличии);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2) для индивидуальных предпринимателей, нотариусов, занимающихся частной практикой, адвокатов, учредивших адвокатские кабинеты, глав крестьянских (фермерских) хозяйств: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фамилия, имя, отчество (при наличии) Заявителя, представителя Заявителя (в случае подачи Заявления на возврат представителем Заявителя);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идентификационный номер налогоплательщика;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lastRenderedPageBreak/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уникальный идентификатор начисления (при наличии);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уникальный идентификатор платежа (при наличии);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наименование платежа, денежные средства в уплату которого подлежат возврату;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сумма возврата цифрами и прописью (в валюте Российской Федерации);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причина возврата платежа;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реквизиты банковского счета, открытого в кредитной организации в валюте Российской Федерации;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адрес электронной почты, в случае отсутствия электронной почты - почтовый адрес;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номер контактного телефона (при наличии);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3) для юридических лиц: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полное, сокращенное (при наличии), фирменное (при наличии) наименование юридического лица;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идентификационный номер налогоплательщика и код причины постановки на учет;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фамилия, имя, отчество (при наличии) представителя Заявителя;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реквизиты документа, удостоверяющего личность представителя Заявителя (наименование документа, серия, номер, дата выдачи, наименование органа, выдавшего документ);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реквизиты документа, подтверждающего право представителя Заявителя действовать от имени Заявителя;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уникальный идентификатор начисления (при наличии);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уникальный идентификатор платежа (при наличии);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lastRenderedPageBreak/>
        <w:t>наименование платежа, денежные средства в уплату которого подлежат возврату;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сумма возврата цифрами и прописью (в валюте Российской Федерации);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причина возврата платежа;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реквизиты банковского счета, открытого в кредитной организации в валюте Российской Федерации;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адрес электронной почты, в случае отсутствия электронной почты - почтовый адрес;</w:t>
      </w:r>
    </w:p>
    <w:p w:rsidR="00AD46B1" w:rsidRDefault="00AD46B1" w:rsidP="00AD46B1">
      <w:pPr>
        <w:pStyle w:val="ConsPlusNormal"/>
        <w:spacing w:before="280"/>
        <w:ind w:firstLine="540"/>
        <w:jc w:val="both"/>
      </w:pPr>
      <w:r>
        <w:t>номер контактного телефона (при наличии).</w:t>
      </w:r>
    </w:p>
    <w:p w:rsidR="001868D1" w:rsidRDefault="001868D1"/>
    <w:sectPr w:rsidR="001868D1" w:rsidSect="0018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D46B1"/>
    <w:rsid w:val="001868D1"/>
    <w:rsid w:val="0074433D"/>
    <w:rsid w:val="00AD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6B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2021-11-21T23:36:00Z</dcterms:created>
  <dcterms:modified xsi:type="dcterms:W3CDTF">2021-11-21T23:39:00Z</dcterms:modified>
</cp:coreProperties>
</file>