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27.11.2025 N 1896</w:t>
              <w:br/>
              <w:t xml:space="preserve">"Об утверждении Правил ведения реестра разрешений на добычу (вылов) водных биологических ресурсов и внесения в него изменений, а также обеспечения доступа органам федеральной службы безопасности к информации, которая содержится в реестре разрешений на добычу (вылов) водных биологических ресурсов"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ноября 2025 г. N 1896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ВЕДЕНИЯ РЕЕСТРА РАЗРЕШЕНИЙ НА ДОБЫЧУ (ВЫЛОВ) ВОДНЫХ</w:t>
      </w:r>
    </w:p>
    <w:p>
      <w:pPr>
        <w:pStyle w:val="2"/>
        <w:jc w:val="center"/>
      </w:pPr>
      <w:r>
        <w:rPr>
          <w:sz w:val="24"/>
        </w:rPr>
        <w:t xml:space="preserve">БИОЛОГИЧЕСКИХ РЕСУРСОВ И ВНЕСЕНИЯ В НЕГО ИЗМЕНЕНИЙ, А ТАКЖЕ</w:t>
      </w:r>
    </w:p>
    <w:p>
      <w:pPr>
        <w:pStyle w:val="2"/>
        <w:jc w:val="center"/>
      </w:pPr>
      <w:r>
        <w:rPr>
          <w:sz w:val="24"/>
        </w:rPr>
        <w:t xml:space="preserve">ОБЕСПЕЧЕНИЯ ДОСТУПА ОРГАНАМ ФЕДЕРАЛЬНОЙ СЛУЖБЫ БЕЗОПАСНОСТИ</w:t>
      </w:r>
    </w:p>
    <w:p>
      <w:pPr>
        <w:pStyle w:val="2"/>
        <w:jc w:val="center"/>
      </w:pPr>
      <w:r>
        <w:rPr>
          <w:sz w:val="24"/>
        </w:rPr>
        <w:t xml:space="preserve">К ИНФОРМАЦИИ, КОТОРАЯ СОДЕРЖИТСЯ В РЕЕСТРЕ РАЗРЕШЕНИЙ</w:t>
      </w:r>
    </w:p>
    <w:p>
      <w:pPr>
        <w:pStyle w:val="2"/>
        <w:jc w:val="center"/>
      </w:pPr>
      <w:r>
        <w:rPr>
          <w:sz w:val="24"/>
        </w:rPr>
        <w:t xml:space="preserve">НА ДОБЫЧУ (ВЫЛОВ) ВОДНЫХ БИОЛОГИЧЕСКИХ РЕСУРСОВ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r>
        <w:rPr>
          <w:sz w:val="24"/>
        </w:rPr>
        <w:t xml:space="preserve">статьей 41.2</w:t>
      </w:r>
      <w:r>
        <w:rPr>
          <w:sz w:val="24"/>
        </w:rPr>
        <w:t xml:space="preserve"> Федерального закона "О рыболовстве и сохранении водных биологических ресурсов"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0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ведения реестра разрешений на добычу (вылов) водных биологических ресурсов и внесения в него изменений, а также обеспечения доступа органам федеральной службы безопасности к информации, которая содержится в реестре разрешений на добычу (вылов) водных биологических ресурсов.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 1 марта 2026 г. и действует до 1 марта 2032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27 ноября 2025 г. N 1896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ВЕДЕНИЯ РЕЕСТРА РАЗРЕШЕНИЙ НА ДОБЫЧУ (ВЫЛОВ) ВОДНЫХ</w:t>
      </w:r>
    </w:p>
    <w:p>
      <w:pPr>
        <w:pStyle w:val="2"/>
        <w:jc w:val="center"/>
      </w:pPr>
      <w:r>
        <w:rPr>
          <w:sz w:val="24"/>
        </w:rPr>
        <w:t xml:space="preserve">БИОЛОГИЧЕСКИХ РЕСУРСОВ И ВНЕСЕНИЯ В НЕГО ИЗМЕНЕНИЙ, А ТАКЖЕ</w:t>
      </w:r>
    </w:p>
    <w:p>
      <w:pPr>
        <w:pStyle w:val="2"/>
        <w:jc w:val="center"/>
      </w:pPr>
      <w:r>
        <w:rPr>
          <w:sz w:val="24"/>
        </w:rPr>
        <w:t xml:space="preserve">ОБЕСПЕЧЕНИЯ ДОСТУПА ОРГАНАМ ФЕДЕРАЛЬНОЙ СЛУЖБЫ БЕЗОПАСНОСТИ</w:t>
      </w:r>
    </w:p>
    <w:p>
      <w:pPr>
        <w:pStyle w:val="2"/>
        <w:jc w:val="center"/>
      </w:pPr>
      <w:r>
        <w:rPr>
          <w:sz w:val="24"/>
        </w:rPr>
        <w:t xml:space="preserve">К ИНФОРМАЦИИ, КОТОРАЯ СОДЕРЖИТСЯ В РЕЕСТРЕ РАЗРЕШЕНИЙ</w:t>
      </w:r>
    </w:p>
    <w:p>
      <w:pPr>
        <w:pStyle w:val="2"/>
        <w:jc w:val="center"/>
      </w:pPr>
      <w:r>
        <w:rPr>
          <w:sz w:val="24"/>
        </w:rPr>
        <w:t xml:space="preserve">НА ДОБЫЧУ (ВЫЛОВ) ВОДНЫХ БИОЛОГИЧЕСКИХ РЕСУРСОВ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ведения реестра разрешений на добычу (вылов) водных биологических ресурсов (далее соответственно - разрешение, реестр) и внесения в него изменений, а также обеспечения доступа органам федеральной службы безопасности, предусмотренным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"О федеральной службе безопасности" (далее - органы федеральной службы безопасности), к информации, которая содержится в реестре.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Реестр является государственным информационным ресурсом.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Федеральное агентство по рыболовству осуществляет ведение реестра через свои территориальные органы (далее - территориальное управление) в электронной форме посредством внесения в реестр записей о предоставлении разрешений, внесении изменений в реестр и иных записей в соответствии с </w:t>
      </w:r>
      <w:hyperlink w:history="0" w:anchor="P49" w:tooltip="7. В реестр в отношении разрешений, предоставляемых российским не находящимся под контролем иностранного инвестора или группы лиц, в которую входит иностранный инвестор, юридическим лицам или находящимся под контролем иностранного инвестора или группы лиц, в которую входит иностранный инвестор, юридическим лицам в случае, если контроль иностранного инвестора или группы лиц, в которую входит иностранный инвестор, в отношении таких юридических лиц установлен в порядке, предусмотренном Федеральным законом &quot;...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настоящих Правил с присвоением записи регистрационного номера с использованием федеральной государственной информационной системы "Федеральный реестр государственных и муниципальных услуг (функций)".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Запись о предоставлении разрешения вносится в реестр в отношении каждого судна, используемого для осуществления рыболовства, а также каждого лица, осуществляющего рыболовство без использования судна.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Внесение в реестр записи о предоставлении разрешения и направление выписки из реестра, которая предоставляется в форме документа на бумажном носителе либо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осуществляются не позднее одного рабочего дня по истечении срока рассмотрения заявления о предоставлении разрешения.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</w:t>
      </w:r>
      <w:r>
        <w:rPr>
          <w:sz w:val="24"/>
        </w:rPr>
        <w:t xml:space="preserve">Форма</w:t>
      </w:r>
      <w:r>
        <w:rPr>
          <w:sz w:val="24"/>
        </w:rPr>
        <w:t xml:space="preserve"> выписки из реестра утверждается Министерством сельского хозяйства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Территориальные управления обеспечивают хранение информации в реестре в соответствии с требованиями информационной безопасности, обеспечивающими целостность, доступность и достоверность информации.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Внесение записей в реестр</w:t>
      </w:r>
    </w:p>
    <w:p>
      <w:pPr>
        <w:pStyle w:val="0"/>
        <w:jc w:val="both"/>
      </w:pPr>
      <w:r>
        <w:rPr>
          <w:sz w:val="24"/>
        </w:rPr>
      </w:r>
    </w:p>
    <w:bookmarkStart w:id="49" w:name="P49"/>
    <w:bookmarkEnd w:id="49"/>
    <w:p>
      <w:pPr>
        <w:pStyle w:val="0"/>
        <w:ind w:firstLine="540"/>
        <w:jc w:val="both"/>
      </w:pPr>
      <w:r>
        <w:rPr>
          <w:sz w:val="24"/>
        </w:rPr>
        <w:t xml:space="preserve">7. В реестр в отношении разрешений, предоставляемых российским не находящимся под контролем иностранного инвестора или группы лиц, в которую входит иностранный инвестор, юридическим лицам или находящимся под контролем иностранного инвестора или группы лиц, в которую входит иностранный инвестор, юридическим лицам в случае, если контроль иностранного инвестора или группы лиц, в которую входит иностранный инвестор, в отношении таких юридических лиц установлен в порядке, предусмотренном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государства", и индивидуальным предпринимателям (далее - российский пользователь), а также иностранным юридическим лицам или иностранным гражданам (далее - иностранный пользователь), подлежит включению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основание для предоставления разрешения с указанием сведений о реквизитах следующих документов (наименование документа, вид документа, дата, номер):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 Федерального агентства по рыболовству или исполнительного органа субъекта Российской Федерации о выделении российскому пользователю квоты добычи (вылова)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о закреплении доли квоты добычи (вылова)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пользования водными биологическими ресурсами, общий допустимый улов которых не устанавливается;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пользования рыболовным участком, договор о предоставлении рыбопромыслового участка, действующий в соответствии с </w:t>
      </w:r>
      <w:r>
        <w:rPr>
          <w:sz w:val="24"/>
        </w:rPr>
        <w:t xml:space="preserve">частью 1 статьи 62</w:t>
      </w:r>
      <w:r>
        <w:rPr>
          <w:sz w:val="24"/>
        </w:rPr>
        <w:t xml:space="preserve"> Федерального закона "О рыболовстве и сохранении водных биологических ресурсов";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о закреплении и предоставлении доли квоты добычи (вылова) водных биологических ресурсов, предоставленной на инвестиционные цели в области рыболовства для осуществления промышленного рыболовства и (или) прибрежного рыболовства;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о закреплении и предоставлении доли квоты добычи (вылова) крабов, предоставленной в инвестиционных целях в области рыболовства, для осуществления промышленного рыболовства и (или) прибрежного рыболовства;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Федерального агентства по рыболовству, территориального управления или исполнительного органа субъекта Российской Федерации о предоставлении водных биологических ресурсов в пользование;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комиссии по регулированию добычи (вылова) анадромных видов рыб;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программа выполнения работ при осуществлении рыболовства в научно-исследовательских и контрольных целях, учебный план, план культурно-просветительской деятельности и программа выполнения работ в области аквакультуры (рыбоводства);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акт, предусматривающий выделение иностранному государству квот добычи (вылова) водных биологических ресурсов в соответствии с международным договором Российской Федерации в области рыболовства и сохранения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сведения о российском пользователе или иностранном пользователе (для иностранных юридических лиц - наименование и место нахождения, для российских юридических лиц - наименование, адрес юридического лица в пределах места его нахождения, идентификационный номер налогоплательщика, код причины постановки на учет и код по Общероссийскому </w:t>
      </w:r>
      <w:r>
        <w:rPr>
          <w:sz w:val="24"/>
        </w:rPr>
        <w:t xml:space="preserve">классификатору</w:t>
      </w:r>
      <w:r>
        <w:rPr>
          <w:sz w:val="24"/>
        </w:rPr>
        <w:t xml:space="preserve"> территорий муниципальных образований, для индивидуальных предпринимателей - фамилия, имя, отчество (при наличии), идентификационный номер налогоплательщика, паспортные данные, код по Общероссийскому </w:t>
      </w:r>
      <w:r>
        <w:rPr>
          <w:sz w:val="24"/>
        </w:rPr>
        <w:t xml:space="preserve">классификатору</w:t>
      </w:r>
      <w:r>
        <w:rPr>
          <w:sz w:val="24"/>
        </w:rPr>
        <w:t xml:space="preserve"> территорий муниципальных образований, для иностранных граждан - фамилия, имя, отчество (при наличии) и адрес места жительства);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вид рыболовства;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сведения о районе добычи (вылова) водных биологических ресурсов и (или) рыболовном участке (порядковый номер, наименование участка и (или) границы акватории);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сведения о видах водных биологических ресурсов, разрешенных для добычи (вылова);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вид квоты добычи (вылова)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квоты добычи (вылова) водных биологических ресурсов, если они установлены;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объемы добычи (вылова) водных биологических ресурсов, общий допустимый улов которых не устанавливается, за исключением случаев, предусмотренных международными договорами Российской Федерации в области рыболовства и сохранения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орудия добычи (вылова) водных биологических ресурсов, находящиеся на судне, рыболовном (рыбопромысловом) участке или в районе добычи (вылова), их максимальное разрешенное количество (в случае установления ограничений рыболовства) и способы добычи (вылова)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срок добычи (вылова) водных биологических ресурсов в соответствии с правилами рыболовства;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фамилия, имя и отчество (при наличии) капитана судна или судоводителя (в случае если на судне не предусмотрен капитан судна), являющегося ответственным за внесение информации в рыболовный журнал, а также лица, его замещающего (при необходимости), а также название, бортовой номер, тип судна, позывной сигнал, порт приписки, место и год постройки судна, наименование и место нахождения собственника судна (при осуществлении добычи (вылова) водных биологических ресурсов с использованием судна);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реквизиты договора аренды судна (при осуществлении добычи (вылова) водных биологических ресурсов с использованием арендованного судна) - для российских пользователей;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адрес места жительства капитана судна или судоводителя, национальная принадлежность судна, мощность двигателя (лошадиных сил или киловатт), максимальная скорость (узлов), численность экипажа, тоннаж судна (брутто-регистровых тонн), условия радиосвязи (контрольные частоты, рабочие частоты, частоты радиотелефона), морозильные камеры, их количество и общая вместимость (тонн или кубических метров), а также грузовые трюмы, их количество и общая вместимость (кубических метров) - для судна под флагом иностранного государства (при осуществлении добычи (вылова) водных биологических ресурсов с использованием судна);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фамилия, имя, отчество (при наличии) и должность лица, ответственного за добычу (вылов) водных биологических ресурсов и за внесение информации в рыболовный журнал, а также лица, его замещающего (при необходимости), - при осуществлении добычи (вылова) водных биологических ресурсов без использования судна;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п) фамилия, имя, отчество (при наличии) и должность лица, ответственного за реализацию программы выполнения работ при осуществлении рыболовства в научно-исследовательских и контрольных целях, учебного плана, плана культурно-просветительской деятельности, программы выполнения работ в области аквакультуры (рыбоводства) и за внесение информации в рыболовный журнал, а также лица, его замещающего (при необходимости), - при осуществлении рыболовства в научно-исследовательских и контрольных целях, в учебных и культурно-просветительских целях, в целях аквакультуры (рыбоводства);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р) фамилия, имя, отчество (при наличии) и должность лица, ответственного за организацию любительского рыболовства и за внесение информации в рыболовный журнал, а также лица, его замещающего (при необходимости), - при осуществлении организации любительского рыболовства;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с) информация о необходимости соблюдения требований в области охраны окружающей среды;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т) информация о необходимости соблюдения требований правил рыболовства, установленных в соответствии со </w:t>
      </w:r>
      <w:r>
        <w:rPr>
          <w:sz w:val="24"/>
        </w:rPr>
        <w:t xml:space="preserve">статьей 43.1</w:t>
      </w:r>
      <w:r>
        <w:rPr>
          <w:sz w:val="24"/>
        </w:rPr>
        <w:t xml:space="preserve"> Федерального закона "О рыболовстве и сохранении водных биологических ресурсов", и ограничений рыболовства, установленных в соответствии со </w:t>
      </w:r>
      <w:r>
        <w:rPr>
          <w:sz w:val="24"/>
        </w:rPr>
        <w:t xml:space="preserve">статьей 26</w:t>
      </w:r>
      <w:r>
        <w:rPr>
          <w:sz w:val="24"/>
        </w:rPr>
        <w:t xml:space="preserve"> Федерального закона "О рыболовстве и сохранении водных биологических ресурсов", а также требований к рыболовству в открытом море, установленных законодательством Российской Федерации и международными договорами Российской Федерации в области рыболовства и сохранения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у) наименование территориального управления, предоставившего разрешение;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ф) дата внесения записи в реестр;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х) фамилия, имя, отчество (при наличии) и должность лица, внесшего запись в реестр;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ц) информация о внесении изменений в реестр, включающая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дату внесения изменений в реестр;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содержание внесенных в реестр изменений;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ч) информация о приостановлении действия предоставленного разрешения или его аннулировании, включающая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дату приостановления действия предоставленного разрешения или его аннулирования;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основание для приостановления действия предоставленного разрешения или его аннулирования;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ш) информация о возобновлении действия предоставленного разрешения в случае, установленном </w:t>
      </w:r>
      <w:r>
        <w:rPr>
          <w:sz w:val="24"/>
        </w:rPr>
        <w:t xml:space="preserve">частью 5.12 статьи 15</w:t>
      </w:r>
      <w:r>
        <w:rPr>
          <w:sz w:val="24"/>
        </w:rPr>
        <w:t xml:space="preserve"> Федерального закона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государства", включающая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дату возобновления действия предоставленного разрешения;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основание для возобновления действия предоставленного разрешения.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Внесение изменений в реестр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Допускается внесение изменений в реестр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изменение или уточнение сведений о районах добычи (вылова) водных биологических ресурсов и (или) предоставленном в установленном порядке рыболовном участке и (или) рыбопромысловом участке (порядковый номер, наименование участка и (или) границы акватории);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изменение или уточнение квот добычи (вылова) водных биологических ресурсов, если такие квоты установлены;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изменение или уточнение объема добычи (вылова) водных биологических ресурсов, общий допустимый улов которых не устанавливается;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изменение или уточнение орудий и способов добычи (вылова)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изменение или уточнение сроков действия разрешений;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изменение или уточнение сведений о лицах, которым предоставлено право на добычу (вылов) водных биологических ресурсов, и о лицах, осуществляющих рыболовство без использования судов;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изменение или уточнение сведений о лицах, ответственных за внесение информации в рыболовный журнал;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замена капитанов судов и судоводителей;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исправление ошибок в реестре;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изменение или уточнение сроков добычи (вылова) водных биологических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иные требующие безотлагательного решения случаи,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истечении срока действия права на добычу (вылов) водных биологических ресурсов и (или) достижении рекомендованных объемов добычи (вылова) видов водных биологических ресурсов, общий допустимый улов которых не устанавливается и добыча (вылов) которых осуществлялась на основании договора пользования рыболовным участком во внутренних водах Российской Федерации (за исключением внутренних морских вод Российской Федерации). Изменение в реестр в указанных случаях вносится территориальным управлением, предоставившим разрешение, в срок, не превышающий 3 рабочих дней со дня направления уполномоченным органом, указанным в </w:t>
      </w:r>
      <w:r>
        <w:rPr>
          <w:sz w:val="24"/>
        </w:rPr>
        <w:t xml:space="preserve">пункте 3</w:t>
      </w:r>
      <w:r>
        <w:rPr>
          <w:sz w:val="24"/>
        </w:rPr>
        <w:t xml:space="preserve"> Правил подготовки и заключения договора пользования водными биологическими ресурсами, общий допустимый улов которых не устанавливается, утвержденных постановлением Правительства Российской Федерации от 25 августа 2008 г. N 643 "О подготовке и заключении договора пользования водными биологическими ресурсами, общий допустимый улов которых не устанавливается", уведомлений о прекращении права на добычу (вылов) водных биологических ресурсов, объем добычи (вылова) которых достигнут, в соответствии с </w:t>
      </w:r>
      <w:r>
        <w:rPr>
          <w:sz w:val="24"/>
        </w:rPr>
        <w:t xml:space="preserve">пунктом 11</w:t>
      </w:r>
      <w:r>
        <w:rPr>
          <w:sz w:val="24"/>
        </w:rPr>
        <w:t xml:space="preserve"> указанных Правил, а также со дня выявления территориальным управлением информации о достижении рекомендованных объемов добычи (вылова) видов водных биологических ресурсов, общий допустимый улов которых не устанавливается и добыча (вылов) которых осуществлялась на основании договора пользования рыболовным участком во внутренних водах Российской Федерации (за исключением внутренних морских вод Российской Федерации);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получении территориальным управлением свидетельства о соответствии судна требованиям Международного </w:t>
      </w:r>
      <w:r>
        <w:rPr>
          <w:sz w:val="24"/>
        </w:rPr>
        <w:t xml:space="preserve">кодекса</w:t>
      </w:r>
      <w:r>
        <w:rPr>
          <w:sz w:val="24"/>
        </w:rPr>
        <w:t xml:space="preserve"> по управлению безопасной эксплуатацией судов и предотвращением загрязнения, выданного в порядке, определенном Министерством сельского хозяйства Российской Федерации в соответствии с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Российской Федерации от 8 октября 2012 г. N 1023 "О реализации положений главы IX приложения к Международной конвенции по охране человеческой жизни на море 1974 года и Международного кодекса по управлению безопасной эксплуатацией судов и предотвращением загрязнения", - для судов, плавающих под Государственным флагом Российской Федерации при осуществлении добычи (вылова) водных биологических ресурсов во внутренних морских водах Российской Федерации, в территориальном море Российской Федерации, в исключительной экономической зоне Российской Федерации, на континентальном шельфе Российской Федерации, в Каспийском море и (или) в открытом море, или уведомления об истечении сроков действия или изъятии в установленном порядке документов:</w:t>
      </w:r>
    </w:p>
    <w:bookmarkStart w:id="107" w:name="P107"/>
    <w:bookmarkEnd w:id="10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соответствии российского пользователя требованиям Международного </w:t>
      </w:r>
      <w:r>
        <w:rPr>
          <w:sz w:val="24"/>
        </w:rPr>
        <w:t xml:space="preserve">кодекса</w:t>
      </w:r>
      <w:r>
        <w:rPr>
          <w:sz w:val="24"/>
        </w:rPr>
        <w:t xml:space="preserve"> по управлению безопасной эксплуатацией судов и предотвращением загрязнения - в случаях намерения российских пользователей осуществлять добычу (вылов) водных биологических ресурсов во внутренних морских водах Российской Федерации, в территориальном море Российской Федерации, в исключительной экономической зоне Российской Федерации, на континентальном шельфе Российской Федерации, в Каспийском море и (или) в открытом море на судах, плавающих под Государственным флагом Российской Федерации и принадлежащих российским пользователям на праве собственности или используемых российскими пользователями на основании договора финансовой аренды (договора лизинга) или договора фрахтования судна без экипажа (бербоут-чартера);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соответствии собственника судна или судовладельца требованиям Международного </w:t>
      </w:r>
      <w:r>
        <w:rPr>
          <w:sz w:val="24"/>
        </w:rPr>
        <w:t xml:space="preserve">кодекса</w:t>
      </w:r>
      <w:r>
        <w:rPr>
          <w:sz w:val="24"/>
        </w:rPr>
        <w:t xml:space="preserve"> по управлению безопасной эксплуатацией судов и предотвращением загрязнения - в случаях намерения российских пользователей осуществлять добычу (вылов) водных биологических ресурсов во внутренних морских водах Российской Федерации, в территориальном море Российской Федерации, в исключительной экономической зоне Российской Федерации, на континентальном шельфе Российской Федерации, в Каспийском море и (или) в открытом море на судах, плавающих под Государственным флагом Российской Федерации и используемых российскими пользователями на основании договора фрахтования судна на время (тайм-чартера);</w:t>
      </w:r>
    </w:p>
    <w:bookmarkStart w:id="109" w:name="P109"/>
    <w:bookmarkEnd w:id="1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 соответствии судов требованиям Международного </w:t>
      </w:r>
      <w:r>
        <w:rPr>
          <w:sz w:val="24"/>
        </w:rPr>
        <w:t xml:space="preserve">кодекса</w:t>
      </w:r>
      <w:r>
        <w:rPr>
          <w:sz w:val="24"/>
        </w:rPr>
        <w:t xml:space="preserve"> по управлению безопасной эксплуатацией судов и предотвращением загрязнения - в случаях намерения российских пользователей осуществлять добычу (вылов) водных биологических ресурсов во внутренних морских водах Российской Федерации, в территориальном море Российской Федерации, в исключительной экономической зоне Российской Федерации, на континентальном шельфе Российской Федерации, в Каспийском море и (или) в открытом море на судах, плавающих под Государственным флагом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При получении территориальным управлением уведомления от организации, уполномоченной выдавать свидетельство о соответствии судна требованиям Международного </w:t>
      </w:r>
      <w:r>
        <w:rPr>
          <w:sz w:val="24"/>
        </w:rPr>
        <w:t xml:space="preserve">кодекса</w:t>
      </w:r>
      <w:r>
        <w:rPr>
          <w:sz w:val="24"/>
        </w:rPr>
        <w:t xml:space="preserve"> по управлению безопасной эксплуатацией судов и предотвращением загрязнения, или заявления о внесении изменений в реестр от российского пользователя или иностранного пользователя о продлении срока действия или выдачи документов, указанных в </w:t>
      </w:r>
      <w:hyperlink w:history="0" w:anchor="P107" w:tooltip="о соответствии российского пользователя требованиям Международного кодекса по управлению безопасной эксплуатацией судов и предотвращением загрязнения - в случаях намерения российских пользователей осуществлять добычу (вылов) водных биологических ресурсов во внутренних морских водах Российской Федерации, в территориальном море Российской Федерации, в исключительной экономической зоне Российской Федерации, на континентальном шельфе Российской Федерации, в Каспийском море и (или) в открытом море на судах, п...">
        <w:r>
          <w:rPr>
            <w:sz w:val="24"/>
            <w:color w:val="0000ff"/>
          </w:rPr>
          <w:t xml:space="preserve">абзацах четвертом</w:t>
        </w:r>
      </w:hyperlink>
      <w:r>
        <w:rPr>
          <w:sz w:val="24"/>
        </w:rPr>
        <w:t xml:space="preserve"> - </w:t>
      </w:r>
      <w:hyperlink w:history="0" w:anchor="P109" w:tooltip="о соответствии судов требованиям Международного кодекса по управлению безопасной эксплуатацией судов и предотвращением загрязнения - в случаях намерения российских пользователей осуществлять добычу (вылов) водных биологических ресурсов во внутренних морских водах Российской Федерации, в территориальном море Российской Федерации, в исключительной экономической зоне Российской Федерации, на континентальном шельфе Российской Федерации, в Каспийском море и (или) в открытом море на судах, плавающих под Госуда...">
        <w:r>
          <w:rPr>
            <w:sz w:val="24"/>
            <w:color w:val="0000ff"/>
          </w:rPr>
          <w:t xml:space="preserve">шестом подпункта "л" пункта 8</w:t>
        </w:r>
      </w:hyperlink>
      <w:r>
        <w:rPr>
          <w:sz w:val="24"/>
        </w:rPr>
        <w:t xml:space="preserve"> настоящих Правил, изменение в реестр в течение 3 рабочих дней со дня получения такого уведомления или заявления вносится территориальным управлением, предоставившим разрешение.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случае выявления территориальным управлением ошибок в записи о предоставлении разрешения, внесенной в реестр, территориальное управление вносит соответствующие изменения в реестр в срок, не превышающий 2 рабочих дней со дня выявления таких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Российские пользователи и иностранные пользователи при наличии оснований для внесения изменений в реестр в соответствии с настоящими Правилами могут обращаться в территориальное управление с заявлением о внесении изменений в реестр.</w:t>
      </w:r>
    </w:p>
    <w:bookmarkStart w:id="113" w:name="P113"/>
    <w:bookmarkEnd w:id="11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Заявление о внесении изменений в реестр подается в территориальное управление российским пользователем или иностранным пользователем в форме документа на бумажном носителе непосредственно или почтовым отправлением либо в форме электронного документа, подписанного усиленной квалифицированной электронной подписью, в том числе с использованием единого портала.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Российский пользователь подает заявление о внесении изменений в реестр на русском языке, иностранный пользователь - на русском языке и языке государства иностранного пользователя.</w:t>
      </w:r>
    </w:p>
    <w:bookmarkStart w:id="115" w:name="P115"/>
    <w:bookmarkEnd w:id="11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Форма заявления о внесении изменений в реестр утверждается Министерством сельского хозяйства Российской Федерации. Указанная форма заявления не распространяется на случаи подачи такого заявления посредством использования единого портала. Образец заполнения указанного заявления размещается на едином портале.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Изменение в реестр на основании заявления о внесении изменений в реестр вносится территориальным управлением после уплаты государственной пошлины за внесение изменений в разрешение.</w:t>
      </w:r>
    </w:p>
    <w:bookmarkStart w:id="117" w:name="P117"/>
    <w:bookmarkEnd w:id="11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Территориальное управление рассматривает заявление о внесении изменений в реестр в течение 3 рабочих дней со дня получения такого заявления и уведомляет российского пользователя или иностранного пользователя посредством почтовой связи или электросвязи либо с использованием единого портала (при подаче заявления в форме электронного документа) о внесении изменений в реестр либо о мотивированном отказе во внесении изменений в реестр.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Внесение изменений в реестр и направление российскому пользователю или иностранному пользователю выписки из реестра в форме документа на бумажном носителе непосредственно или почтовым отправлением либо в форме электронного документа, подписанного усиленной квалифицированной электронной подписью, осуществляются в течение срока, указанного в </w:t>
      </w:r>
      <w:hyperlink w:history="0" w:anchor="P117" w:tooltip="16. Территориальное управление рассматривает заявление о внесении изменений в реестр в течение 3 рабочих дней со дня получения такого заявления и уведомляет российского пользователя или иностранного пользователя посредством почтовой связи или электросвязи либо с использованием единого портала (при подаче заявления в форме электронного документа) о внесении изменений в реестр либо о мотивированном отказе во внесении изменений в реестр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Основаниями для отказа во внесении изменений в реестр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нарушение требований, установленных </w:t>
      </w:r>
      <w:hyperlink w:history="0" w:anchor="P113" w:tooltip="12. Заявление о внесении изменений в реестр подается в территориальное управление российским пользователем или иностранным пользователем в форме документа на бумажном носителе непосредственно или почтовым отправлением либо в форме электронного документа, подписанного усиленной квалифицированной электронной подписью, в том числе с использованием единого портала.">
        <w:r>
          <w:rPr>
            <w:sz w:val="24"/>
            <w:color w:val="0000ff"/>
          </w:rPr>
          <w:t xml:space="preserve">пунктами 12</w:t>
        </w:r>
      </w:hyperlink>
      <w:r>
        <w:rPr>
          <w:sz w:val="24"/>
        </w:rPr>
        <w:t xml:space="preserve"> - </w:t>
      </w:r>
      <w:hyperlink w:history="0" w:anchor="P115" w:tooltip="14. Форма заявления о внесении изменений в реестр утверждается Министерством сельского хозяйства Российской Федерации. Указанная форма заявления не распространяется на случаи подачи такого заявления посредством использования единого портала. Образец заполнения указанного заявления размещается на едином портале.">
        <w:r>
          <w:rPr>
            <w:sz w:val="24"/>
            <w:color w:val="0000ff"/>
          </w:rPr>
          <w:t xml:space="preserve">14</w:t>
        </w:r>
      </w:hyperlink>
      <w:r>
        <w:rPr>
          <w:sz w:val="24"/>
        </w:rPr>
        <w:t xml:space="preserve"> настоящих Правил, а также несоответствие заявления о внесении изменений в реестр требованиям правил рыболовства, установленным в соответствии со </w:t>
      </w:r>
      <w:r>
        <w:rPr>
          <w:sz w:val="24"/>
        </w:rPr>
        <w:t xml:space="preserve">статьей 43.1</w:t>
      </w:r>
      <w:r>
        <w:rPr>
          <w:sz w:val="24"/>
        </w:rPr>
        <w:t xml:space="preserve"> Федерального закона "О рыболовстве и сохранении водных биологических ресурсов", и ограничениям рыболовства, установленным в соответствии со </w:t>
      </w:r>
      <w:r>
        <w:rPr>
          <w:sz w:val="24"/>
        </w:rPr>
        <w:t xml:space="preserve">статьей 26</w:t>
      </w:r>
      <w:r>
        <w:rPr>
          <w:sz w:val="24"/>
        </w:rPr>
        <w:t xml:space="preserve"> Федерального закона "О рыболовстве и сохранении водных биологических ресурсов";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отсутствие сведений об уплате государственной пошлины за внесение изменений в разрешение;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наличие в заявлении о внесении изменений в реестр недостоверной, искаженной или неполной информации.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Доступ органам федеральной службы безопасности</w:t>
      </w:r>
    </w:p>
    <w:p>
      <w:pPr>
        <w:pStyle w:val="2"/>
        <w:jc w:val="center"/>
      </w:pPr>
      <w:r>
        <w:rPr>
          <w:sz w:val="24"/>
        </w:rPr>
        <w:t xml:space="preserve">к информации, которая содержится в реестре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18. Доступ органам федеральной службы безопасности к информации, которая содержится в реестре, предоставляется Федеральным агентством по рыболовству не позднее 5 рабочих дней со дня получения от органов федеральной службы безопасности уведомления о предоставлении удаленного доступа в круглосуточном режиме.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При взаимодействии Федерального агентства по рыболовству с органами федеральной службы безопасности обеспечивается в соответствии с законодательством Российской Федерации неразглашение информации о конкретных фактах и содержании такого взаимодействия.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Федеральное агентство по рыболовству и органы федеральной службы безопасности должны соблюдать требования информационной безопасности, обеспечивающие целостность, доступность и достоверность информации.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27.11.2025 N 1896</w:t>
            <w:br/>
            <w:t>"Об утверждении Правил ведения реестра разрешений на добычу (вылов)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27.11.2025 N 1896
"Об утверждении Правил ведения реестра разрешений на добычу (вылов) водных биологических ресурсов и внесения в него изменений, а также обеспечения доступа органам федеральной службы безопасности к информации, которая содержится в реестре разрешений на добычу (вылов) водных биологических ресурсов"</dc:title>
  <dcterms:created xsi:type="dcterms:W3CDTF">2026-07-24T00:45:02Z</dcterms:created>
</cp:coreProperties>
</file>